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31F12" w14:textId="7884A33E" w:rsidR="009C5F02" w:rsidRDefault="00D43243" w:rsidP="00B64935">
      <w:pPr>
        <w:pStyle w:val="a3"/>
        <w:snapToGrid w:val="0"/>
        <w:spacing w:line="360" w:lineRule="auto"/>
        <w:rPr>
          <w:rFonts w:ascii="黑体" w:eastAsia="黑体" w:hAnsi="宋体" w:hint="default"/>
          <w:b w:val="0"/>
          <w:color w:val="auto"/>
          <w:sz w:val="32"/>
        </w:rPr>
      </w:pPr>
      <w:r>
        <w:rPr>
          <w:rFonts w:ascii="黑体" w:eastAsia="黑体" w:hAnsi="宋体"/>
          <w:b w:val="0"/>
          <w:color w:val="auto"/>
          <w:sz w:val="32"/>
        </w:rPr>
        <w:t>广东省地方标准《</w:t>
      </w:r>
      <w:bookmarkStart w:id="0" w:name="_Hlk86223504"/>
      <w:r w:rsidR="00B64935" w:rsidRPr="00B64935">
        <w:rPr>
          <w:rFonts w:ascii="黑体" w:eastAsia="黑体" w:hAnsi="宋体"/>
          <w:b w:val="0"/>
          <w:color w:val="auto"/>
          <w:sz w:val="32"/>
        </w:rPr>
        <w:t>智慧中药房</w:t>
      </w:r>
      <w:bookmarkEnd w:id="0"/>
      <w:r w:rsidR="007E46A0">
        <w:rPr>
          <w:rFonts w:ascii="黑体" w:eastAsia="黑体" w:hAnsi="宋体"/>
          <w:b w:val="0"/>
          <w:color w:val="auto"/>
          <w:sz w:val="32"/>
        </w:rPr>
        <w:t>新式调剂</w:t>
      </w:r>
      <w:r w:rsidR="00D946B3">
        <w:rPr>
          <w:rFonts w:ascii="黑体" w:eastAsia="黑体" w:hAnsi="宋体"/>
          <w:b w:val="0"/>
          <w:color w:val="auto"/>
          <w:sz w:val="32"/>
        </w:rPr>
        <w:t>药柜</w:t>
      </w:r>
      <w:r w:rsidR="007E46A0">
        <w:rPr>
          <w:rFonts w:ascii="黑体" w:eastAsia="黑体" w:hAnsi="宋体"/>
          <w:b w:val="0"/>
          <w:color w:val="auto"/>
          <w:sz w:val="32"/>
        </w:rPr>
        <w:t>技术规范</w:t>
      </w:r>
      <w:r>
        <w:rPr>
          <w:rFonts w:ascii="黑体" w:eastAsia="黑体" w:hAnsi="宋体"/>
          <w:b w:val="0"/>
          <w:color w:val="auto"/>
          <w:sz w:val="32"/>
        </w:rPr>
        <w:t>》</w:t>
      </w:r>
    </w:p>
    <w:p w14:paraId="26ABE423" w14:textId="77777777" w:rsidR="009C5F02" w:rsidRDefault="00D43243">
      <w:pPr>
        <w:spacing w:line="360" w:lineRule="auto"/>
        <w:jc w:val="center"/>
        <w:rPr>
          <w:rFonts w:ascii="黑体" w:eastAsia="黑体" w:hAnsi="宋体"/>
          <w:bCs/>
          <w:sz w:val="32"/>
          <w:szCs w:val="36"/>
        </w:rPr>
      </w:pPr>
      <w:r>
        <w:rPr>
          <w:rFonts w:ascii="黑体" w:eastAsia="黑体" w:hAnsi="宋体" w:hint="eastAsia"/>
          <w:bCs/>
          <w:sz w:val="32"/>
          <w:szCs w:val="36"/>
        </w:rPr>
        <w:t>编制说明</w:t>
      </w:r>
    </w:p>
    <w:p w14:paraId="7B6490BF" w14:textId="511E9099" w:rsidR="009C5F02" w:rsidRDefault="00D43243" w:rsidP="00122AA8">
      <w:pPr>
        <w:pStyle w:val="a3"/>
        <w:snapToGrid w:val="0"/>
        <w:spacing w:line="312" w:lineRule="auto"/>
        <w:ind w:firstLineChars="200" w:firstLine="562"/>
        <w:jc w:val="both"/>
        <w:outlineLvl w:val="0"/>
        <w:rPr>
          <w:rFonts w:asciiTheme="majorEastAsia" w:eastAsiaTheme="majorEastAsia" w:hAnsiTheme="majorEastAsia" w:hint="default"/>
          <w:bCs w:val="0"/>
          <w:color w:val="auto"/>
          <w:sz w:val="28"/>
          <w:szCs w:val="28"/>
        </w:rPr>
      </w:pPr>
      <w:r>
        <w:rPr>
          <w:rFonts w:asciiTheme="majorEastAsia" w:eastAsiaTheme="majorEastAsia" w:hAnsiTheme="majorEastAsia"/>
          <w:bCs w:val="0"/>
          <w:color w:val="auto"/>
          <w:sz w:val="28"/>
          <w:szCs w:val="28"/>
        </w:rPr>
        <w:t>一、</w:t>
      </w:r>
      <w:r w:rsidR="00655155" w:rsidRPr="00655155">
        <w:rPr>
          <w:rFonts w:asciiTheme="majorEastAsia" w:eastAsiaTheme="majorEastAsia" w:hAnsiTheme="majorEastAsia"/>
          <w:bCs w:val="0"/>
          <w:color w:val="auto"/>
          <w:sz w:val="28"/>
          <w:szCs w:val="28"/>
        </w:rPr>
        <w:t>工作简况</w:t>
      </w:r>
    </w:p>
    <w:p w14:paraId="101C8D82" w14:textId="77777777" w:rsidR="003341D3" w:rsidRPr="009E42A7" w:rsidRDefault="003341D3" w:rsidP="00122AA8">
      <w:pPr>
        <w:snapToGrid w:val="0"/>
        <w:spacing w:line="312" w:lineRule="auto"/>
        <w:ind w:firstLineChars="200" w:firstLine="562"/>
        <w:outlineLvl w:val="1"/>
        <w:rPr>
          <w:rFonts w:asciiTheme="majorEastAsia" w:eastAsiaTheme="majorEastAsia" w:hAnsiTheme="majorEastAsia"/>
          <w:b/>
          <w:bCs/>
          <w:sz w:val="28"/>
          <w:szCs w:val="28"/>
        </w:rPr>
      </w:pPr>
      <w:r w:rsidRPr="009E42A7">
        <w:rPr>
          <w:rFonts w:asciiTheme="majorEastAsia" w:eastAsiaTheme="majorEastAsia" w:hAnsiTheme="majorEastAsia"/>
          <w:b/>
          <w:bCs/>
          <w:sz w:val="28"/>
          <w:szCs w:val="28"/>
        </w:rPr>
        <w:t>（一）任务来源</w:t>
      </w:r>
    </w:p>
    <w:p w14:paraId="4EABD59C" w14:textId="6CF95B8F" w:rsidR="003341D3" w:rsidRDefault="003341D3" w:rsidP="00122AA8">
      <w:pPr>
        <w:pStyle w:val="a3"/>
        <w:snapToGrid w:val="0"/>
        <w:spacing w:line="312" w:lineRule="auto"/>
        <w:ind w:firstLineChars="200" w:firstLine="560"/>
        <w:jc w:val="both"/>
        <w:rPr>
          <w:rFonts w:asciiTheme="majorEastAsia" w:eastAsiaTheme="majorEastAsia" w:hAnsiTheme="majorEastAsia" w:hint="default"/>
          <w:b w:val="0"/>
          <w:bCs w:val="0"/>
          <w:color w:val="auto"/>
          <w:sz w:val="28"/>
          <w:szCs w:val="28"/>
        </w:rPr>
      </w:pPr>
      <w:r w:rsidRPr="003341D3">
        <w:rPr>
          <w:rFonts w:asciiTheme="majorEastAsia" w:eastAsiaTheme="majorEastAsia" w:hAnsiTheme="majorEastAsia"/>
          <w:b w:val="0"/>
          <w:bCs w:val="0"/>
          <w:color w:val="auto"/>
          <w:sz w:val="28"/>
          <w:szCs w:val="28"/>
        </w:rPr>
        <w:t>广东省市场监督管理局关于批准下达推动大规模设备更新和消费品以旧换新相关地方标准修订计划（第三批）通知（粤市监标准〔2024〕248号）。该地方标准计划由广东省中医药局提出并组织实施，由广东省中医标准化技术委员会（GD/TC 31）归口，主导单位是康美药业股份有限公司</w:t>
      </w:r>
      <w:r>
        <w:rPr>
          <w:rFonts w:asciiTheme="majorEastAsia" w:eastAsiaTheme="majorEastAsia" w:hAnsiTheme="majorEastAsia"/>
          <w:b w:val="0"/>
          <w:bCs w:val="0"/>
          <w:color w:val="auto"/>
          <w:sz w:val="28"/>
          <w:szCs w:val="28"/>
        </w:rPr>
        <w:t>。</w:t>
      </w:r>
    </w:p>
    <w:p w14:paraId="0133E6D0" w14:textId="77777777" w:rsidR="003341D3" w:rsidRPr="003341D3" w:rsidRDefault="003341D3" w:rsidP="00122AA8">
      <w:pPr>
        <w:snapToGrid w:val="0"/>
        <w:spacing w:line="312" w:lineRule="auto"/>
        <w:ind w:firstLineChars="200" w:firstLine="562"/>
        <w:outlineLvl w:val="1"/>
        <w:rPr>
          <w:rFonts w:asciiTheme="majorEastAsia" w:eastAsiaTheme="majorEastAsia" w:hAnsiTheme="majorEastAsia"/>
          <w:b/>
          <w:bCs/>
          <w:sz w:val="28"/>
          <w:szCs w:val="28"/>
        </w:rPr>
      </w:pPr>
      <w:r w:rsidRPr="003341D3">
        <w:rPr>
          <w:rFonts w:asciiTheme="majorEastAsia" w:eastAsiaTheme="majorEastAsia" w:hAnsiTheme="majorEastAsia" w:hint="eastAsia"/>
          <w:b/>
          <w:bCs/>
          <w:sz w:val="28"/>
          <w:szCs w:val="28"/>
        </w:rPr>
        <w:t>（二）协作单位</w:t>
      </w:r>
    </w:p>
    <w:p w14:paraId="3F2A63BF" w14:textId="202941A0" w:rsidR="003341D3" w:rsidRPr="003341D3" w:rsidRDefault="003341D3"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3341D3">
        <w:rPr>
          <w:rFonts w:asciiTheme="majorEastAsia" w:eastAsiaTheme="majorEastAsia" w:hAnsiTheme="majorEastAsia"/>
          <w:b w:val="0"/>
          <w:bCs w:val="0"/>
          <w:color w:val="auto"/>
          <w:sz w:val="28"/>
          <w:szCs w:val="28"/>
        </w:rPr>
        <w:t>广东省中医院（广州中医药大学第二附属医院）</w:t>
      </w:r>
      <w:r>
        <w:rPr>
          <w:rFonts w:asciiTheme="majorEastAsia" w:eastAsiaTheme="majorEastAsia" w:hAnsiTheme="majorEastAsia"/>
          <w:b w:val="0"/>
          <w:bCs w:val="0"/>
          <w:color w:val="auto"/>
          <w:sz w:val="28"/>
          <w:szCs w:val="28"/>
        </w:rPr>
        <w:t>。</w:t>
      </w:r>
    </w:p>
    <w:p w14:paraId="58417A57" w14:textId="77777777" w:rsidR="003341D3" w:rsidRPr="003341D3" w:rsidRDefault="003341D3" w:rsidP="00122AA8">
      <w:pPr>
        <w:snapToGrid w:val="0"/>
        <w:spacing w:line="312" w:lineRule="auto"/>
        <w:ind w:firstLineChars="200" w:firstLine="562"/>
        <w:outlineLvl w:val="1"/>
        <w:rPr>
          <w:rFonts w:asciiTheme="majorEastAsia" w:eastAsiaTheme="majorEastAsia" w:hAnsiTheme="majorEastAsia"/>
          <w:b/>
          <w:bCs/>
          <w:sz w:val="28"/>
          <w:szCs w:val="28"/>
        </w:rPr>
      </w:pPr>
      <w:r w:rsidRPr="003341D3">
        <w:rPr>
          <w:rFonts w:asciiTheme="majorEastAsia" w:eastAsiaTheme="majorEastAsia" w:hAnsiTheme="majorEastAsia" w:hint="eastAsia"/>
          <w:b/>
          <w:bCs/>
          <w:sz w:val="28"/>
          <w:szCs w:val="28"/>
        </w:rPr>
        <w:t>（三）分工</w:t>
      </w:r>
    </w:p>
    <w:p w14:paraId="14A73CDF" w14:textId="39CE0B84" w:rsidR="003341D3" w:rsidRDefault="003341D3"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3341D3">
        <w:rPr>
          <w:rFonts w:asciiTheme="majorEastAsia" w:eastAsiaTheme="majorEastAsia" w:hAnsiTheme="majorEastAsia"/>
          <w:b w:val="0"/>
          <w:bCs w:val="0"/>
          <w:color w:val="auto"/>
          <w:sz w:val="28"/>
          <w:szCs w:val="28"/>
        </w:rPr>
        <w:t>由康美药业股份有限公司</w:t>
      </w:r>
      <w:r>
        <w:rPr>
          <w:rFonts w:asciiTheme="majorEastAsia" w:eastAsiaTheme="majorEastAsia" w:hAnsiTheme="majorEastAsia"/>
          <w:b w:val="0"/>
          <w:bCs w:val="0"/>
          <w:color w:val="auto"/>
          <w:sz w:val="28"/>
          <w:szCs w:val="28"/>
        </w:rPr>
        <w:t>和</w:t>
      </w:r>
      <w:r w:rsidRPr="003341D3">
        <w:rPr>
          <w:rFonts w:asciiTheme="majorEastAsia" w:eastAsiaTheme="majorEastAsia" w:hAnsiTheme="majorEastAsia"/>
          <w:b w:val="0"/>
          <w:bCs w:val="0"/>
          <w:color w:val="auto"/>
          <w:sz w:val="28"/>
          <w:szCs w:val="28"/>
        </w:rPr>
        <w:t>广东省中医院（广州中医药大学第二附属医院）共同承担标准的编制工作。双方共同梳理形成智慧中药房新式</w:t>
      </w:r>
      <w:r w:rsidR="00D946B3" w:rsidRPr="003341D3">
        <w:rPr>
          <w:rFonts w:asciiTheme="majorEastAsia" w:eastAsiaTheme="majorEastAsia" w:hAnsiTheme="majorEastAsia"/>
          <w:b w:val="0"/>
          <w:bCs w:val="0"/>
          <w:color w:val="auto"/>
          <w:sz w:val="28"/>
          <w:szCs w:val="28"/>
        </w:rPr>
        <w:t>调剂药柜</w:t>
      </w:r>
      <w:r w:rsidRPr="003341D3">
        <w:rPr>
          <w:rFonts w:asciiTheme="majorEastAsia" w:eastAsiaTheme="majorEastAsia" w:hAnsiTheme="majorEastAsia"/>
          <w:b w:val="0"/>
          <w:bCs w:val="0"/>
          <w:color w:val="auto"/>
          <w:sz w:val="28"/>
          <w:szCs w:val="28"/>
        </w:rPr>
        <w:t>技术规范的术语和定义、</w:t>
      </w:r>
      <w:r w:rsidR="001839D3">
        <w:rPr>
          <w:rFonts w:asciiTheme="majorEastAsia" w:eastAsiaTheme="majorEastAsia" w:hAnsiTheme="majorEastAsia"/>
          <w:b w:val="0"/>
          <w:bCs w:val="0"/>
          <w:color w:val="auto"/>
          <w:sz w:val="28"/>
          <w:szCs w:val="28"/>
        </w:rPr>
        <w:t>总体原则与总体要求、调剂技术要求、质量要求</w:t>
      </w:r>
      <w:r w:rsidRPr="003341D3">
        <w:rPr>
          <w:rFonts w:asciiTheme="majorEastAsia" w:eastAsiaTheme="majorEastAsia" w:hAnsiTheme="majorEastAsia"/>
          <w:b w:val="0"/>
          <w:bCs w:val="0"/>
          <w:color w:val="auto"/>
          <w:sz w:val="28"/>
          <w:szCs w:val="28"/>
        </w:rPr>
        <w:t>等。</w:t>
      </w:r>
    </w:p>
    <w:p w14:paraId="4AA87049" w14:textId="77777777" w:rsidR="003341D3" w:rsidRPr="003341D3" w:rsidRDefault="003341D3" w:rsidP="00122AA8">
      <w:pPr>
        <w:pStyle w:val="a3"/>
        <w:snapToGrid w:val="0"/>
        <w:spacing w:line="312" w:lineRule="auto"/>
        <w:ind w:firstLineChars="200" w:firstLine="560"/>
        <w:jc w:val="both"/>
        <w:rPr>
          <w:rFonts w:asciiTheme="majorEastAsia" w:eastAsiaTheme="majorEastAsia" w:hAnsiTheme="majorEastAsia" w:hint="default"/>
          <w:b w:val="0"/>
          <w:bCs w:val="0"/>
          <w:color w:val="auto"/>
          <w:sz w:val="28"/>
          <w:szCs w:val="28"/>
        </w:rPr>
      </w:pPr>
    </w:p>
    <w:p w14:paraId="33B1AD2D" w14:textId="5D3FA8DB" w:rsidR="009C5F02" w:rsidRDefault="00D43243" w:rsidP="00122AA8">
      <w:pPr>
        <w:pStyle w:val="a3"/>
        <w:snapToGrid w:val="0"/>
        <w:spacing w:line="312" w:lineRule="auto"/>
        <w:ind w:firstLineChars="200" w:firstLine="562"/>
        <w:jc w:val="both"/>
        <w:outlineLvl w:val="0"/>
        <w:rPr>
          <w:rFonts w:asciiTheme="majorEastAsia" w:eastAsiaTheme="majorEastAsia" w:hAnsiTheme="majorEastAsia" w:hint="default"/>
          <w:bCs w:val="0"/>
          <w:color w:val="auto"/>
          <w:sz w:val="28"/>
          <w:szCs w:val="28"/>
        </w:rPr>
      </w:pPr>
      <w:r>
        <w:rPr>
          <w:rFonts w:asciiTheme="majorEastAsia" w:eastAsiaTheme="majorEastAsia" w:hAnsiTheme="majorEastAsia"/>
          <w:bCs w:val="0"/>
          <w:color w:val="auto"/>
          <w:sz w:val="28"/>
          <w:szCs w:val="28"/>
        </w:rPr>
        <w:t>二、</w:t>
      </w:r>
      <w:r w:rsidR="008035AA" w:rsidRPr="008035AA">
        <w:rPr>
          <w:rFonts w:asciiTheme="majorEastAsia" w:eastAsiaTheme="majorEastAsia" w:hAnsiTheme="majorEastAsia"/>
          <w:bCs w:val="0"/>
          <w:color w:val="auto"/>
          <w:sz w:val="28"/>
          <w:szCs w:val="28"/>
        </w:rPr>
        <w:t>立项的必要性</w:t>
      </w:r>
    </w:p>
    <w:p w14:paraId="7EE93CEA" w14:textId="062BC653" w:rsidR="002E03AC" w:rsidRDefault="002E03AC" w:rsidP="00122AA8">
      <w:pPr>
        <w:pStyle w:val="a3"/>
        <w:snapToGrid w:val="0"/>
        <w:spacing w:line="312" w:lineRule="auto"/>
        <w:ind w:firstLineChars="200" w:firstLine="560"/>
        <w:jc w:val="both"/>
        <w:rPr>
          <w:rFonts w:asciiTheme="majorEastAsia" w:eastAsiaTheme="majorEastAsia" w:hAnsiTheme="majorEastAsia" w:hint="default"/>
          <w:b w:val="0"/>
          <w:bCs w:val="0"/>
          <w:color w:val="auto"/>
          <w:sz w:val="28"/>
          <w:szCs w:val="28"/>
        </w:rPr>
      </w:pPr>
      <w:r w:rsidRPr="002E03AC">
        <w:rPr>
          <w:rFonts w:asciiTheme="majorEastAsia" w:eastAsiaTheme="majorEastAsia" w:hAnsiTheme="majorEastAsia"/>
          <w:b w:val="0"/>
          <w:bCs w:val="0"/>
          <w:color w:val="auto"/>
          <w:sz w:val="28"/>
          <w:szCs w:val="28"/>
        </w:rPr>
        <w:t>智慧中药房是在《中医药发展战略规划纲要（2016-2030）》推动“互联网+”中医医疗药事服务下发展普及，目前各大医药企业已逐步形成自身的智慧中药房服务，通过互联网承接订单，审方、调剂、煎煮、配送、售后等一系列配套服务，使得老百姓的生活质量逐步提升，且智慧中药房普遍受到患者的欢迎，故提升中医药服务能力水平是医疗机构智慧中药房发展的重要工作。在智慧中药房发展的过程中，智慧中药房传统的调剂药柜</w:t>
      </w:r>
      <w:r w:rsidR="007E2F11">
        <w:rPr>
          <w:rFonts w:asciiTheme="majorEastAsia" w:eastAsiaTheme="majorEastAsia" w:hAnsiTheme="majorEastAsia"/>
          <w:b w:val="0"/>
          <w:bCs w:val="0"/>
          <w:color w:val="auto"/>
          <w:sz w:val="28"/>
          <w:szCs w:val="28"/>
        </w:rPr>
        <w:t>通常是人工进行调剂，常常导致在称量上出现误差，</w:t>
      </w:r>
      <w:r w:rsidR="002714C1">
        <w:rPr>
          <w:rFonts w:asciiTheme="majorEastAsia" w:eastAsiaTheme="majorEastAsia" w:hAnsiTheme="majorEastAsia"/>
          <w:b w:val="0"/>
          <w:bCs w:val="0"/>
          <w:color w:val="auto"/>
          <w:sz w:val="28"/>
          <w:szCs w:val="28"/>
        </w:rPr>
        <w:t>看错药斗和</w:t>
      </w:r>
      <w:r w:rsidR="007E2F11">
        <w:rPr>
          <w:rFonts w:asciiTheme="majorEastAsia" w:eastAsiaTheme="majorEastAsia" w:hAnsiTheme="majorEastAsia"/>
          <w:b w:val="0"/>
          <w:bCs w:val="0"/>
          <w:color w:val="auto"/>
          <w:sz w:val="28"/>
          <w:szCs w:val="28"/>
        </w:rPr>
        <w:t>看错药导致混淆问题，</w:t>
      </w:r>
      <w:r w:rsidR="002714C1">
        <w:rPr>
          <w:rFonts w:asciiTheme="majorEastAsia" w:eastAsiaTheme="majorEastAsia" w:hAnsiTheme="majorEastAsia"/>
          <w:b w:val="0"/>
          <w:bCs w:val="0"/>
          <w:color w:val="auto"/>
          <w:sz w:val="28"/>
          <w:szCs w:val="28"/>
        </w:rPr>
        <w:t>甚至还有漏药、多药、少药等问题</w:t>
      </w:r>
      <w:r w:rsidR="007E2F11">
        <w:rPr>
          <w:rFonts w:asciiTheme="majorEastAsia" w:eastAsiaTheme="majorEastAsia" w:hAnsiTheme="majorEastAsia"/>
          <w:b w:val="0"/>
          <w:bCs w:val="0"/>
          <w:color w:val="auto"/>
          <w:sz w:val="28"/>
          <w:szCs w:val="28"/>
        </w:rPr>
        <w:t>，</w:t>
      </w:r>
      <w:r w:rsidR="002714C1">
        <w:rPr>
          <w:rFonts w:asciiTheme="majorEastAsia" w:eastAsiaTheme="majorEastAsia" w:hAnsiTheme="majorEastAsia"/>
          <w:b w:val="0"/>
          <w:bCs w:val="0"/>
          <w:color w:val="auto"/>
          <w:sz w:val="28"/>
          <w:szCs w:val="28"/>
        </w:rPr>
        <w:t>效率上无法得到提升，</w:t>
      </w:r>
      <w:r w:rsidR="007E2F11">
        <w:rPr>
          <w:rFonts w:asciiTheme="majorEastAsia" w:eastAsiaTheme="majorEastAsia" w:hAnsiTheme="majorEastAsia"/>
          <w:b w:val="0"/>
          <w:bCs w:val="0"/>
          <w:color w:val="auto"/>
          <w:sz w:val="28"/>
          <w:szCs w:val="28"/>
        </w:rPr>
        <w:t>导致了不必要的客户投诉</w:t>
      </w:r>
      <w:r w:rsidRPr="002E03AC">
        <w:rPr>
          <w:rFonts w:asciiTheme="majorEastAsia" w:eastAsiaTheme="majorEastAsia" w:hAnsiTheme="majorEastAsia"/>
          <w:b w:val="0"/>
          <w:bCs w:val="0"/>
          <w:color w:val="auto"/>
          <w:sz w:val="28"/>
          <w:szCs w:val="28"/>
        </w:rPr>
        <w:t>。因此，开发</w:t>
      </w:r>
      <w:r w:rsidR="002714C1">
        <w:rPr>
          <w:rFonts w:asciiTheme="majorEastAsia" w:eastAsiaTheme="majorEastAsia" w:hAnsiTheme="majorEastAsia"/>
          <w:b w:val="0"/>
          <w:bCs w:val="0"/>
          <w:color w:val="auto"/>
          <w:sz w:val="28"/>
          <w:szCs w:val="28"/>
        </w:rPr>
        <w:t>引进了一种新式药柜，能通过设备自动化调配处方、自动称重并提示装量差异、自动拍照溯源等方式，解决传统中药调剂生产问题。目前广东省地区已有数个制药企业引入新式调剂药柜，以解决自动化中药调剂问题，但新式药柜并无统一调剂规范标准，新式药柜在中药调剂过程中，</w:t>
      </w:r>
      <w:r w:rsidR="00884B67">
        <w:rPr>
          <w:rFonts w:asciiTheme="majorEastAsia" w:eastAsiaTheme="majorEastAsia" w:hAnsiTheme="majorEastAsia"/>
          <w:b w:val="0"/>
          <w:bCs w:val="0"/>
          <w:color w:val="auto"/>
          <w:sz w:val="28"/>
          <w:szCs w:val="28"/>
        </w:rPr>
        <w:t>调剂</w:t>
      </w:r>
      <w:r w:rsidR="002714C1">
        <w:rPr>
          <w:rFonts w:asciiTheme="majorEastAsia" w:eastAsiaTheme="majorEastAsia" w:hAnsiTheme="majorEastAsia"/>
          <w:b w:val="0"/>
          <w:bCs w:val="0"/>
          <w:color w:val="auto"/>
          <w:sz w:val="28"/>
          <w:szCs w:val="28"/>
        </w:rPr>
        <w:t>技术</w:t>
      </w:r>
      <w:r w:rsidR="00884B67">
        <w:rPr>
          <w:rFonts w:asciiTheme="majorEastAsia" w:eastAsiaTheme="majorEastAsia" w:hAnsiTheme="majorEastAsia"/>
          <w:b w:val="0"/>
          <w:bCs w:val="0"/>
          <w:color w:val="auto"/>
          <w:sz w:val="28"/>
          <w:szCs w:val="28"/>
        </w:rPr>
        <w:t>的要求并不统一</w:t>
      </w:r>
      <w:r w:rsidR="002714C1">
        <w:rPr>
          <w:rFonts w:asciiTheme="majorEastAsia" w:eastAsiaTheme="majorEastAsia" w:hAnsiTheme="majorEastAsia"/>
          <w:b w:val="0"/>
          <w:bCs w:val="0"/>
          <w:color w:val="auto"/>
          <w:sz w:val="28"/>
          <w:szCs w:val="28"/>
        </w:rPr>
        <w:t>，</w:t>
      </w:r>
      <w:r w:rsidR="00884B67">
        <w:rPr>
          <w:rFonts w:asciiTheme="majorEastAsia" w:eastAsiaTheme="majorEastAsia" w:hAnsiTheme="majorEastAsia"/>
          <w:b w:val="0"/>
          <w:bCs w:val="0"/>
          <w:color w:val="auto"/>
          <w:sz w:val="28"/>
          <w:szCs w:val="28"/>
        </w:rPr>
        <w:t>由于引入新式药柜的厂家不同，功能不同，故需</w:t>
      </w:r>
      <w:r w:rsidR="00884B67">
        <w:rPr>
          <w:rFonts w:asciiTheme="majorEastAsia" w:eastAsiaTheme="majorEastAsia" w:hAnsiTheme="majorEastAsia"/>
          <w:b w:val="0"/>
          <w:bCs w:val="0"/>
          <w:color w:val="auto"/>
          <w:sz w:val="28"/>
          <w:szCs w:val="28"/>
        </w:rPr>
        <w:lastRenderedPageBreak/>
        <w:t>要对新式药柜的调剂技术做统一的规范要求，</w:t>
      </w:r>
      <w:r w:rsidRPr="002E03AC">
        <w:rPr>
          <w:rFonts w:asciiTheme="majorEastAsia" w:eastAsiaTheme="majorEastAsia" w:hAnsiTheme="majorEastAsia"/>
          <w:b w:val="0"/>
          <w:bCs w:val="0"/>
          <w:color w:val="auto"/>
          <w:sz w:val="28"/>
          <w:szCs w:val="28"/>
        </w:rPr>
        <w:t>从而提升药品的质量，加强了智慧中药房在中医药高质量发展，是时代的必然选择，在中医药发展里程碑上具有重要的发展意义。</w:t>
      </w:r>
    </w:p>
    <w:p w14:paraId="60B7228A" w14:textId="77777777" w:rsidR="003341D3" w:rsidRDefault="003341D3" w:rsidP="00122AA8">
      <w:pPr>
        <w:pStyle w:val="a3"/>
        <w:snapToGrid w:val="0"/>
        <w:spacing w:line="312" w:lineRule="auto"/>
        <w:ind w:firstLineChars="200" w:firstLine="560"/>
        <w:jc w:val="both"/>
        <w:rPr>
          <w:rFonts w:asciiTheme="majorEastAsia" w:eastAsiaTheme="majorEastAsia" w:hAnsiTheme="majorEastAsia" w:hint="default"/>
          <w:b w:val="0"/>
          <w:bCs w:val="0"/>
          <w:color w:val="auto"/>
          <w:sz w:val="28"/>
          <w:szCs w:val="28"/>
        </w:rPr>
      </w:pPr>
    </w:p>
    <w:p w14:paraId="7518D70A" w14:textId="562CCC26" w:rsidR="00925D5F" w:rsidRDefault="00D43243" w:rsidP="00122AA8">
      <w:pPr>
        <w:pStyle w:val="a3"/>
        <w:snapToGrid w:val="0"/>
        <w:spacing w:line="312" w:lineRule="auto"/>
        <w:ind w:firstLineChars="200" w:firstLine="562"/>
        <w:jc w:val="both"/>
        <w:outlineLvl w:val="0"/>
        <w:rPr>
          <w:rFonts w:asciiTheme="majorEastAsia" w:eastAsiaTheme="majorEastAsia" w:hAnsiTheme="majorEastAsia" w:hint="default"/>
          <w:bCs w:val="0"/>
          <w:color w:val="auto"/>
          <w:sz w:val="28"/>
          <w:szCs w:val="28"/>
        </w:rPr>
      </w:pPr>
      <w:r>
        <w:rPr>
          <w:rFonts w:asciiTheme="majorEastAsia" w:eastAsiaTheme="majorEastAsia" w:hAnsiTheme="majorEastAsia"/>
          <w:bCs w:val="0"/>
          <w:color w:val="auto"/>
          <w:sz w:val="28"/>
          <w:szCs w:val="28"/>
        </w:rPr>
        <w:t>三、</w:t>
      </w:r>
      <w:r w:rsidR="00925D5F" w:rsidRPr="00925D5F">
        <w:rPr>
          <w:rFonts w:asciiTheme="majorEastAsia" w:eastAsiaTheme="majorEastAsia" w:hAnsiTheme="majorEastAsia"/>
          <w:bCs w:val="0"/>
          <w:color w:val="auto"/>
          <w:sz w:val="28"/>
          <w:szCs w:val="28"/>
        </w:rPr>
        <w:t>标准编制原则，标准框架、主要内容及其确定依据</w:t>
      </w:r>
    </w:p>
    <w:p w14:paraId="3F5CEA44" w14:textId="669C51F9" w:rsidR="008E2A15" w:rsidRPr="008E2A15" w:rsidRDefault="008E2A15" w:rsidP="00122AA8">
      <w:pPr>
        <w:pStyle w:val="a3"/>
        <w:snapToGrid w:val="0"/>
        <w:spacing w:line="312" w:lineRule="auto"/>
        <w:ind w:firstLineChars="200" w:firstLine="562"/>
        <w:jc w:val="both"/>
        <w:rPr>
          <w:rFonts w:asciiTheme="majorEastAsia" w:eastAsiaTheme="majorEastAsia" w:hAnsiTheme="majorEastAsia" w:hint="default"/>
          <w:bCs w:val="0"/>
          <w:color w:val="auto"/>
          <w:sz w:val="28"/>
          <w:szCs w:val="28"/>
        </w:rPr>
      </w:pPr>
      <w:r w:rsidRPr="008E2A15">
        <w:rPr>
          <w:rFonts w:asciiTheme="majorEastAsia" w:eastAsiaTheme="majorEastAsia" w:hAnsiTheme="majorEastAsia"/>
          <w:bCs w:val="0"/>
          <w:color w:val="auto"/>
          <w:sz w:val="28"/>
          <w:szCs w:val="28"/>
        </w:rPr>
        <w:t>（</w:t>
      </w:r>
      <w:r w:rsidR="002008F0" w:rsidRPr="008E2A15">
        <w:rPr>
          <w:rFonts w:asciiTheme="majorEastAsia" w:eastAsiaTheme="majorEastAsia" w:hAnsiTheme="majorEastAsia"/>
          <w:bCs w:val="0"/>
          <w:color w:val="auto"/>
          <w:sz w:val="28"/>
          <w:szCs w:val="28"/>
        </w:rPr>
        <w:t>一</w:t>
      </w:r>
      <w:r w:rsidRPr="008E2A15">
        <w:rPr>
          <w:rFonts w:asciiTheme="majorEastAsia" w:eastAsiaTheme="majorEastAsia" w:hAnsiTheme="majorEastAsia"/>
          <w:bCs w:val="0"/>
          <w:color w:val="auto"/>
          <w:sz w:val="28"/>
          <w:szCs w:val="28"/>
        </w:rPr>
        <w:t>）</w:t>
      </w:r>
      <w:r w:rsidR="002008F0">
        <w:rPr>
          <w:rFonts w:asciiTheme="majorEastAsia" w:eastAsiaTheme="majorEastAsia" w:hAnsiTheme="majorEastAsia"/>
          <w:bCs w:val="0"/>
          <w:color w:val="auto"/>
          <w:sz w:val="28"/>
          <w:szCs w:val="28"/>
        </w:rPr>
        <w:t>编制</w:t>
      </w:r>
      <w:r w:rsidR="00146DD8" w:rsidRPr="008E2A15">
        <w:rPr>
          <w:rFonts w:asciiTheme="majorEastAsia" w:eastAsiaTheme="majorEastAsia" w:hAnsiTheme="majorEastAsia"/>
          <w:bCs w:val="0"/>
          <w:color w:val="auto"/>
          <w:sz w:val="28"/>
          <w:szCs w:val="28"/>
        </w:rPr>
        <w:t>原则</w:t>
      </w:r>
    </w:p>
    <w:p w14:paraId="66F2DA0A" w14:textId="7C3D216B" w:rsidR="00146DD8" w:rsidRDefault="003341D3"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3341D3">
        <w:rPr>
          <w:rFonts w:asciiTheme="majorEastAsia" w:eastAsiaTheme="majorEastAsia" w:hAnsiTheme="majorEastAsia"/>
          <w:b w:val="0"/>
          <w:bCs w:val="0"/>
          <w:color w:val="auto"/>
          <w:sz w:val="28"/>
          <w:szCs w:val="28"/>
        </w:rPr>
        <w:t>在GB/T 1.1-2020《标准化工作导则 第1部分：标准化文件的结构和起草规则》的指导下，遵循智慧中药房</w:t>
      </w:r>
      <w:r w:rsidR="005C5A3B">
        <w:rPr>
          <w:rFonts w:asciiTheme="majorEastAsia" w:eastAsiaTheme="majorEastAsia" w:hAnsiTheme="majorEastAsia"/>
          <w:b w:val="0"/>
          <w:bCs w:val="0"/>
          <w:color w:val="auto"/>
          <w:sz w:val="28"/>
          <w:szCs w:val="28"/>
        </w:rPr>
        <w:t>新式药柜</w:t>
      </w:r>
      <w:r w:rsidRPr="003341D3">
        <w:rPr>
          <w:rFonts w:asciiTheme="majorEastAsia" w:eastAsiaTheme="majorEastAsia" w:hAnsiTheme="majorEastAsia"/>
          <w:b w:val="0"/>
          <w:bCs w:val="0"/>
          <w:color w:val="auto"/>
          <w:sz w:val="28"/>
          <w:szCs w:val="28"/>
        </w:rPr>
        <w:t>的</w:t>
      </w:r>
      <w:r w:rsidR="005C5A3B">
        <w:rPr>
          <w:rFonts w:asciiTheme="majorEastAsia" w:eastAsiaTheme="majorEastAsia" w:hAnsiTheme="majorEastAsia"/>
          <w:b w:val="0"/>
          <w:bCs w:val="0"/>
          <w:color w:val="auto"/>
          <w:sz w:val="28"/>
          <w:szCs w:val="28"/>
        </w:rPr>
        <w:t>调剂</w:t>
      </w:r>
      <w:r w:rsidRPr="003341D3">
        <w:rPr>
          <w:rFonts w:asciiTheme="majorEastAsia" w:eastAsiaTheme="majorEastAsia" w:hAnsiTheme="majorEastAsia"/>
          <w:b w:val="0"/>
          <w:bCs w:val="0"/>
          <w:color w:val="auto"/>
          <w:sz w:val="28"/>
          <w:szCs w:val="28"/>
        </w:rPr>
        <w:t>技术特点，对智慧中药房</w:t>
      </w:r>
      <w:r w:rsidR="00D07DED">
        <w:rPr>
          <w:rFonts w:asciiTheme="majorEastAsia" w:eastAsiaTheme="majorEastAsia" w:hAnsiTheme="majorEastAsia"/>
          <w:b w:val="0"/>
          <w:bCs w:val="0"/>
          <w:color w:val="auto"/>
          <w:sz w:val="28"/>
          <w:szCs w:val="28"/>
        </w:rPr>
        <w:t>新式药柜的调剂技术、质量要求</w:t>
      </w:r>
      <w:r w:rsidRPr="003341D3">
        <w:rPr>
          <w:rFonts w:asciiTheme="majorEastAsia" w:eastAsiaTheme="majorEastAsia" w:hAnsiTheme="majorEastAsia"/>
          <w:b w:val="0"/>
          <w:bCs w:val="0"/>
          <w:color w:val="auto"/>
          <w:sz w:val="28"/>
          <w:szCs w:val="28"/>
        </w:rPr>
        <w:t>管理等进行了规范，并确定本文件的编制程序和工作内容。本文件严格按照国家相关规定制定，结合多项中医药发展政策的指导思想，开展项目预研、标准起草及意见征求等工作。</w:t>
      </w:r>
    </w:p>
    <w:p w14:paraId="42027639" w14:textId="24E49D1F" w:rsidR="00146DD8" w:rsidRPr="008E2A15" w:rsidRDefault="00146DD8" w:rsidP="00122AA8">
      <w:pPr>
        <w:pStyle w:val="a3"/>
        <w:snapToGrid w:val="0"/>
        <w:spacing w:line="312" w:lineRule="auto"/>
        <w:ind w:firstLineChars="200" w:firstLine="562"/>
        <w:jc w:val="both"/>
        <w:rPr>
          <w:rFonts w:asciiTheme="majorEastAsia" w:eastAsiaTheme="majorEastAsia" w:hAnsiTheme="majorEastAsia" w:hint="default"/>
          <w:bCs w:val="0"/>
          <w:color w:val="auto"/>
          <w:sz w:val="28"/>
          <w:szCs w:val="28"/>
        </w:rPr>
      </w:pPr>
      <w:r w:rsidRPr="008E2A15">
        <w:rPr>
          <w:rFonts w:asciiTheme="majorEastAsia" w:eastAsiaTheme="majorEastAsia" w:hAnsiTheme="majorEastAsia"/>
          <w:bCs w:val="0"/>
          <w:color w:val="auto"/>
          <w:sz w:val="28"/>
          <w:szCs w:val="28"/>
        </w:rPr>
        <w:t>（</w:t>
      </w:r>
      <w:r>
        <w:rPr>
          <w:rFonts w:asciiTheme="majorEastAsia" w:eastAsiaTheme="majorEastAsia" w:hAnsiTheme="majorEastAsia"/>
          <w:bCs w:val="0"/>
          <w:color w:val="auto"/>
          <w:sz w:val="28"/>
          <w:szCs w:val="28"/>
        </w:rPr>
        <w:t>二</w:t>
      </w:r>
      <w:r w:rsidRPr="008E2A15">
        <w:rPr>
          <w:rFonts w:asciiTheme="majorEastAsia" w:eastAsiaTheme="majorEastAsia" w:hAnsiTheme="majorEastAsia"/>
          <w:bCs w:val="0"/>
          <w:color w:val="auto"/>
          <w:sz w:val="28"/>
          <w:szCs w:val="28"/>
        </w:rPr>
        <w:t>）</w:t>
      </w:r>
      <w:r w:rsidRPr="00925D5F">
        <w:rPr>
          <w:rFonts w:asciiTheme="majorEastAsia" w:eastAsiaTheme="majorEastAsia" w:hAnsiTheme="majorEastAsia"/>
          <w:bCs w:val="0"/>
          <w:color w:val="auto"/>
          <w:sz w:val="28"/>
          <w:szCs w:val="28"/>
        </w:rPr>
        <w:t>标准框架、主要内容及其确定依据</w:t>
      </w:r>
    </w:p>
    <w:p w14:paraId="5B90D12B" w14:textId="54E57480" w:rsidR="00146DD8" w:rsidRDefault="008C641E"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标准</w:t>
      </w:r>
      <w:r w:rsidR="008742F5">
        <w:rPr>
          <w:rFonts w:asciiTheme="majorEastAsia" w:eastAsiaTheme="majorEastAsia" w:hAnsiTheme="majorEastAsia"/>
          <w:b w:val="0"/>
          <w:bCs w:val="0"/>
          <w:color w:val="auto"/>
          <w:sz w:val="28"/>
          <w:szCs w:val="28"/>
        </w:rPr>
        <w:t>框架及主要内容如下：</w:t>
      </w:r>
    </w:p>
    <w:p w14:paraId="2F19845D" w14:textId="07EC2261" w:rsidR="008742F5" w:rsidRDefault="008742F5"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（1）前言</w:t>
      </w:r>
      <w:r w:rsidR="008C641E">
        <w:rPr>
          <w:rFonts w:asciiTheme="majorEastAsia" w:eastAsiaTheme="majorEastAsia" w:hAnsiTheme="majorEastAsia"/>
          <w:b w:val="0"/>
          <w:bCs w:val="0"/>
          <w:color w:val="auto"/>
          <w:sz w:val="28"/>
          <w:szCs w:val="28"/>
        </w:rPr>
        <w:t>：说明起草依据的文件、起草者基本信息。</w:t>
      </w:r>
    </w:p>
    <w:p w14:paraId="17B18E55" w14:textId="0BB2060E" w:rsidR="008742F5" w:rsidRDefault="008742F5"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（2）引言</w:t>
      </w:r>
      <w:r w:rsidR="00CD5DFA">
        <w:rPr>
          <w:rFonts w:asciiTheme="majorEastAsia" w:eastAsiaTheme="majorEastAsia" w:hAnsiTheme="majorEastAsia"/>
          <w:b w:val="0"/>
          <w:bCs w:val="0"/>
          <w:color w:val="auto"/>
          <w:sz w:val="28"/>
          <w:szCs w:val="28"/>
        </w:rPr>
        <w:t>：介绍</w:t>
      </w:r>
      <w:r w:rsidR="00CD5DFA" w:rsidRPr="00CD5DFA">
        <w:rPr>
          <w:rFonts w:asciiTheme="majorEastAsia" w:eastAsiaTheme="majorEastAsia" w:hAnsiTheme="majorEastAsia"/>
          <w:b w:val="0"/>
          <w:bCs w:val="0"/>
          <w:color w:val="auto"/>
          <w:sz w:val="28"/>
          <w:szCs w:val="28"/>
        </w:rPr>
        <w:t>智慧中药房</w:t>
      </w:r>
      <w:r w:rsidR="008C641E">
        <w:rPr>
          <w:rFonts w:asciiTheme="majorEastAsia" w:eastAsiaTheme="majorEastAsia" w:hAnsiTheme="majorEastAsia"/>
          <w:b w:val="0"/>
          <w:bCs w:val="0"/>
          <w:color w:val="auto"/>
          <w:sz w:val="28"/>
          <w:szCs w:val="28"/>
        </w:rPr>
        <w:t>服务模式</w:t>
      </w:r>
      <w:r w:rsidR="00F77297">
        <w:rPr>
          <w:rFonts w:asciiTheme="majorEastAsia" w:eastAsiaTheme="majorEastAsia" w:hAnsiTheme="majorEastAsia"/>
          <w:b w:val="0"/>
          <w:bCs w:val="0"/>
          <w:color w:val="auto"/>
          <w:sz w:val="28"/>
          <w:szCs w:val="28"/>
        </w:rPr>
        <w:t>、</w:t>
      </w:r>
      <w:r w:rsidR="00C278E2">
        <w:rPr>
          <w:rFonts w:asciiTheme="majorEastAsia" w:eastAsiaTheme="majorEastAsia" w:hAnsiTheme="majorEastAsia"/>
          <w:b w:val="0"/>
          <w:bCs w:val="0"/>
          <w:color w:val="auto"/>
          <w:sz w:val="28"/>
          <w:szCs w:val="28"/>
        </w:rPr>
        <w:t>新式调剂</w:t>
      </w:r>
      <w:r w:rsidR="00555961">
        <w:rPr>
          <w:rFonts w:asciiTheme="majorEastAsia" w:eastAsiaTheme="majorEastAsia" w:hAnsiTheme="majorEastAsia"/>
          <w:b w:val="0"/>
          <w:bCs w:val="0"/>
          <w:color w:val="auto"/>
          <w:sz w:val="28"/>
          <w:szCs w:val="28"/>
        </w:rPr>
        <w:t>调剂药柜</w:t>
      </w:r>
      <w:r w:rsidR="00D07DED">
        <w:rPr>
          <w:rFonts w:asciiTheme="majorEastAsia" w:eastAsiaTheme="majorEastAsia" w:hAnsiTheme="majorEastAsia"/>
          <w:b w:val="0"/>
          <w:bCs w:val="0"/>
          <w:color w:val="auto"/>
          <w:sz w:val="28"/>
          <w:szCs w:val="28"/>
        </w:rPr>
        <w:t>技术</w:t>
      </w:r>
      <w:r w:rsidR="008C641E">
        <w:rPr>
          <w:rFonts w:asciiTheme="majorEastAsia" w:eastAsiaTheme="majorEastAsia" w:hAnsiTheme="majorEastAsia"/>
          <w:b w:val="0"/>
          <w:bCs w:val="0"/>
          <w:color w:val="auto"/>
          <w:sz w:val="28"/>
          <w:szCs w:val="28"/>
        </w:rPr>
        <w:t>内容及意义。</w:t>
      </w:r>
    </w:p>
    <w:p w14:paraId="5062DFB0" w14:textId="122B8764" w:rsidR="008742F5" w:rsidRDefault="008742F5"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（3）1</w:t>
      </w:r>
      <w:r w:rsidR="00122AA8" w:rsidRPr="00122AA8">
        <w:rPr>
          <w:rFonts w:asciiTheme="majorEastAsia" w:eastAsiaTheme="majorEastAsia" w:hAnsiTheme="majorEastAsia"/>
          <w:b w:val="0"/>
          <w:bCs w:val="0"/>
          <w:color w:val="auto"/>
          <w:sz w:val="28"/>
          <w:szCs w:val="28"/>
        </w:rPr>
        <w:t xml:space="preserve">　</w:t>
      </w:r>
      <w:r>
        <w:rPr>
          <w:rFonts w:asciiTheme="majorEastAsia" w:eastAsiaTheme="majorEastAsia" w:hAnsiTheme="majorEastAsia"/>
          <w:b w:val="0"/>
          <w:bCs w:val="0"/>
          <w:color w:val="auto"/>
          <w:sz w:val="28"/>
          <w:szCs w:val="28"/>
        </w:rPr>
        <w:t>范围</w:t>
      </w:r>
      <w:r w:rsidR="008C641E">
        <w:rPr>
          <w:rFonts w:asciiTheme="majorEastAsia" w:eastAsiaTheme="majorEastAsia" w:hAnsiTheme="majorEastAsia"/>
          <w:b w:val="0"/>
          <w:bCs w:val="0"/>
          <w:color w:val="auto"/>
          <w:sz w:val="28"/>
          <w:szCs w:val="28"/>
        </w:rPr>
        <w:t>：</w:t>
      </w:r>
      <w:r w:rsidR="008C641E" w:rsidRPr="008742F5">
        <w:rPr>
          <w:rFonts w:asciiTheme="majorEastAsia" w:eastAsiaTheme="majorEastAsia" w:hAnsiTheme="majorEastAsia"/>
          <w:b w:val="0"/>
          <w:bCs w:val="0"/>
          <w:color w:val="auto"/>
          <w:sz w:val="28"/>
          <w:szCs w:val="28"/>
        </w:rPr>
        <w:t>本</w:t>
      </w:r>
      <w:r w:rsidR="00F77297">
        <w:rPr>
          <w:rFonts w:asciiTheme="majorEastAsia" w:eastAsiaTheme="majorEastAsia" w:hAnsiTheme="majorEastAsia"/>
          <w:b w:val="0"/>
          <w:bCs w:val="0"/>
          <w:color w:val="auto"/>
          <w:sz w:val="28"/>
          <w:szCs w:val="28"/>
        </w:rPr>
        <w:t>文件</w:t>
      </w:r>
      <w:r w:rsidR="008C641E" w:rsidRPr="008742F5">
        <w:rPr>
          <w:rFonts w:asciiTheme="majorEastAsia" w:eastAsiaTheme="majorEastAsia" w:hAnsiTheme="majorEastAsia"/>
          <w:b w:val="0"/>
          <w:bCs w:val="0"/>
          <w:color w:val="auto"/>
          <w:sz w:val="28"/>
          <w:szCs w:val="28"/>
        </w:rPr>
        <w:t>规定了</w:t>
      </w:r>
      <w:r w:rsidR="00F77297" w:rsidRPr="00F77297">
        <w:rPr>
          <w:rFonts w:asciiTheme="majorEastAsia" w:eastAsiaTheme="majorEastAsia" w:hAnsiTheme="majorEastAsia"/>
          <w:b w:val="0"/>
          <w:bCs w:val="0"/>
          <w:color w:val="auto"/>
          <w:sz w:val="28"/>
          <w:szCs w:val="28"/>
        </w:rPr>
        <w:t>智慧中药房</w:t>
      </w:r>
      <w:r w:rsidR="0071163B">
        <w:rPr>
          <w:rFonts w:asciiTheme="majorEastAsia" w:eastAsiaTheme="majorEastAsia" w:hAnsiTheme="majorEastAsia"/>
          <w:b w:val="0"/>
          <w:bCs w:val="0"/>
          <w:color w:val="auto"/>
          <w:sz w:val="28"/>
          <w:szCs w:val="28"/>
        </w:rPr>
        <w:t>新式</w:t>
      </w:r>
      <w:r w:rsidR="00D07DED">
        <w:rPr>
          <w:rFonts w:asciiTheme="majorEastAsia" w:eastAsiaTheme="majorEastAsia" w:hAnsiTheme="majorEastAsia"/>
          <w:b w:val="0"/>
          <w:bCs w:val="0"/>
          <w:color w:val="auto"/>
          <w:sz w:val="28"/>
          <w:szCs w:val="28"/>
        </w:rPr>
        <w:t>调剂</w:t>
      </w:r>
      <w:r w:rsidR="00555961">
        <w:rPr>
          <w:rFonts w:asciiTheme="majorEastAsia" w:eastAsiaTheme="majorEastAsia" w:hAnsiTheme="majorEastAsia"/>
          <w:b w:val="0"/>
          <w:bCs w:val="0"/>
          <w:color w:val="auto"/>
          <w:sz w:val="28"/>
          <w:szCs w:val="28"/>
        </w:rPr>
        <w:t>药柜</w:t>
      </w:r>
      <w:r w:rsidR="00D07DED">
        <w:rPr>
          <w:rFonts w:asciiTheme="majorEastAsia" w:eastAsiaTheme="majorEastAsia" w:hAnsiTheme="majorEastAsia"/>
          <w:b w:val="0"/>
          <w:bCs w:val="0"/>
          <w:color w:val="auto"/>
          <w:sz w:val="28"/>
          <w:szCs w:val="28"/>
        </w:rPr>
        <w:t>技术</w:t>
      </w:r>
      <w:r w:rsidR="00F77297" w:rsidRPr="00F77297">
        <w:rPr>
          <w:rFonts w:asciiTheme="majorEastAsia" w:eastAsiaTheme="majorEastAsia" w:hAnsiTheme="majorEastAsia"/>
          <w:b w:val="0"/>
          <w:bCs w:val="0"/>
          <w:color w:val="auto"/>
          <w:sz w:val="28"/>
          <w:szCs w:val="28"/>
        </w:rPr>
        <w:t>的术语</w:t>
      </w:r>
      <w:r w:rsidR="0071163B">
        <w:rPr>
          <w:rFonts w:asciiTheme="majorEastAsia" w:eastAsiaTheme="majorEastAsia" w:hAnsiTheme="majorEastAsia"/>
          <w:b w:val="0"/>
          <w:bCs w:val="0"/>
          <w:color w:val="auto"/>
          <w:sz w:val="28"/>
          <w:szCs w:val="28"/>
        </w:rPr>
        <w:t>、</w:t>
      </w:r>
      <w:r w:rsidR="00F77297" w:rsidRPr="00F77297">
        <w:rPr>
          <w:rFonts w:asciiTheme="majorEastAsia" w:eastAsiaTheme="majorEastAsia" w:hAnsiTheme="majorEastAsia"/>
          <w:b w:val="0"/>
          <w:bCs w:val="0"/>
          <w:color w:val="auto"/>
          <w:sz w:val="28"/>
          <w:szCs w:val="28"/>
        </w:rPr>
        <w:t>定义</w:t>
      </w:r>
      <w:r w:rsidR="00555961">
        <w:rPr>
          <w:rFonts w:asciiTheme="majorEastAsia" w:eastAsiaTheme="majorEastAsia" w:hAnsiTheme="majorEastAsia"/>
          <w:b w:val="0"/>
          <w:bCs w:val="0"/>
          <w:color w:val="auto"/>
          <w:sz w:val="28"/>
          <w:szCs w:val="28"/>
        </w:rPr>
        <w:t>、总体原则与总体要求、调剂技术要求以及质量要求等内。</w:t>
      </w:r>
    </w:p>
    <w:p w14:paraId="3EF98926" w14:textId="25F99880" w:rsidR="008742F5" w:rsidRDefault="008742F5"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（4）</w:t>
      </w:r>
      <w:r w:rsidRPr="008742F5">
        <w:rPr>
          <w:rFonts w:asciiTheme="majorEastAsia" w:eastAsiaTheme="majorEastAsia" w:hAnsiTheme="majorEastAsia"/>
          <w:b w:val="0"/>
          <w:bCs w:val="0"/>
          <w:color w:val="auto"/>
          <w:sz w:val="28"/>
          <w:szCs w:val="28"/>
        </w:rPr>
        <w:t>2</w:t>
      </w:r>
      <w:r w:rsidR="00122AA8" w:rsidRPr="00122AA8">
        <w:rPr>
          <w:rFonts w:asciiTheme="majorEastAsia" w:eastAsiaTheme="majorEastAsia" w:hAnsiTheme="majorEastAsia"/>
          <w:b w:val="0"/>
          <w:bCs w:val="0"/>
          <w:color w:val="auto"/>
          <w:sz w:val="28"/>
          <w:szCs w:val="28"/>
        </w:rPr>
        <w:t xml:space="preserve">　</w:t>
      </w:r>
      <w:r w:rsidRPr="008742F5">
        <w:rPr>
          <w:rFonts w:asciiTheme="majorEastAsia" w:eastAsiaTheme="majorEastAsia" w:hAnsiTheme="majorEastAsia"/>
          <w:b w:val="0"/>
          <w:bCs w:val="0"/>
          <w:color w:val="auto"/>
          <w:sz w:val="28"/>
          <w:szCs w:val="28"/>
        </w:rPr>
        <w:t>规范性引用文件</w:t>
      </w:r>
      <w:r w:rsidR="003F17EE">
        <w:rPr>
          <w:rFonts w:asciiTheme="majorEastAsia" w:eastAsiaTheme="majorEastAsia" w:hAnsiTheme="majorEastAsia"/>
          <w:b w:val="0"/>
          <w:bCs w:val="0"/>
          <w:color w:val="auto"/>
          <w:sz w:val="28"/>
          <w:szCs w:val="28"/>
        </w:rPr>
        <w:t>：</w:t>
      </w:r>
      <w:r w:rsidR="003F17EE" w:rsidRPr="00FA4A87">
        <w:rPr>
          <w:rFonts w:asciiTheme="majorEastAsia" w:eastAsiaTheme="majorEastAsia" w:hAnsiTheme="majorEastAsia"/>
          <w:b w:val="0"/>
          <w:bCs w:val="0"/>
          <w:color w:val="auto"/>
          <w:sz w:val="28"/>
          <w:szCs w:val="28"/>
        </w:rPr>
        <w:t>引用了</w:t>
      </w:r>
      <w:r w:rsidR="008F0AE7" w:rsidRPr="00FA4A87">
        <w:rPr>
          <w:rFonts w:asciiTheme="majorEastAsia" w:eastAsiaTheme="majorEastAsia" w:hAnsiTheme="majorEastAsia"/>
          <w:b w:val="0"/>
          <w:bCs w:val="0"/>
          <w:color w:val="auto"/>
          <w:sz w:val="28"/>
          <w:szCs w:val="28"/>
        </w:rPr>
        <w:t xml:space="preserve">GB/T </w:t>
      </w:r>
      <w:r w:rsidR="00181F48">
        <w:rPr>
          <w:rFonts w:asciiTheme="majorEastAsia" w:eastAsiaTheme="majorEastAsia" w:hAnsiTheme="majorEastAsia"/>
          <w:b w:val="0"/>
          <w:bCs w:val="0"/>
          <w:color w:val="auto"/>
          <w:sz w:val="28"/>
          <w:szCs w:val="28"/>
        </w:rPr>
        <w:t>41479</w:t>
      </w:r>
      <w:r w:rsidR="008F0AE7" w:rsidRPr="00FA4A87">
        <w:rPr>
          <w:rFonts w:asciiTheme="majorEastAsia" w:eastAsiaTheme="majorEastAsia" w:hAnsiTheme="majorEastAsia"/>
          <w:b w:val="0"/>
          <w:bCs w:val="0"/>
          <w:color w:val="auto"/>
          <w:sz w:val="28"/>
          <w:szCs w:val="28"/>
        </w:rPr>
        <w:t xml:space="preserve"> </w:t>
      </w:r>
      <w:r w:rsidR="00181F48">
        <w:rPr>
          <w:rFonts w:asciiTheme="majorEastAsia" w:eastAsiaTheme="majorEastAsia" w:hAnsiTheme="majorEastAsia"/>
          <w:b w:val="0"/>
          <w:bCs w:val="0"/>
          <w:color w:val="auto"/>
          <w:sz w:val="28"/>
          <w:szCs w:val="28"/>
        </w:rPr>
        <w:t>信息安全技术 网络数据处理安全要求，</w:t>
      </w:r>
      <w:r w:rsidR="00555961" w:rsidRPr="00555961">
        <w:rPr>
          <w:rFonts w:asciiTheme="majorEastAsia" w:eastAsiaTheme="majorEastAsia" w:hAnsiTheme="majorEastAsia"/>
          <w:b w:val="0"/>
          <w:bCs w:val="0"/>
          <w:color w:val="auto"/>
          <w:sz w:val="28"/>
          <w:szCs w:val="28"/>
        </w:rPr>
        <w:t>GB/T 36035 制药机械 电气安全通用要求</w:t>
      </w:r>
      <w:r w:rsidR="00555961">
        <w:rPr>
          <w:rFonts w:asciiTheme="majorEastAsia" w:eastAsiaTheme="majorEastAsia" w:hAnsiTheme="majorEastAsia"/>
          <w:b w:val="0"/>
          <w:bCs w:val="0"/>
          <w:color w:val="auto"/>
          <w:sz w:val="28"/>
          <w:szCs w:val="28"/>
        </w:rPr>
        <w:t>，</w:t>
      </w:r>
      <w:r w:rsidR="00555961" w:rsidRPr="00555961">
        <w:rPr>
          <w:rFonts w:asciiTheme="majorEastAsia" w:eastAsiaTheme="majorEastAsia" w:hAnsiTheme="majorEastAsia"/>
          <w:b w:val="0"/>
          <w:bCs w:val="0"/>
          <w:color w:val="auto"/>
          <w:sz w:val="28"/>
          <w:szCs w:val="28"/>
        </w:rPr>
        <w:t>GB/T 3280 不锈钢冷轧钢板和钢带</w:t>
      </w:r>
      <w:r w:rsidR="00555961">
        <w:rPr>
          <w:rFonts w:asciiTheme="majorEastAsia" w:eastAsiaTheme="majorEastAsia" w:hAnsiTheme="majorEastAsia"/>
          <w:b w:val="0"/>
          <w:bCs w:val="0"/>
          <w:color w:val="auto"/>
          <w:sz w:val="28"/>
          <w:szCs w:val="28"/>
        </w:rPr>
        <w:t>，</w:t>
      </w:r>
      <w:r w:rsidR="00555961" w:rsidRPr="00555961">
        <w:rPr>
          <w:rFonts w:asciiTheme="majorEastAsia" w:eastAsiaTheme="majorEastAsia" w:hAnsiTheme="majorEastAsia"/>
          <w:b w:val="0"/>
          <w:bCs w:val="0"/>
          <w:color w:val="auto"/>
          <w:sz w:val="28"/>
          <w:szCs w:val="28"/>
        </w:rPr>
        <w:t>中华人民共和国药典 2020年版</w:t>
      </w:r>
      <w:r w:rsidR="00555961">
        <w:rPr>
          <w:rFonts w:asciiTheme="majorEastAsia" w:eastAsiaTheme="majorEastAsia" w:hAnsiTheme="majorEastAsia"/>
          <w:b w:val="0"/>
          <w:bCs w:val="0"/>
          <w:color w:val="auto"/>
          <w:sz w:val="28"/>
          <w:szCs w:val="28"/>
        </w:rPr>
        <w:t>，</w:t>
      </w:r>
      <w:r w:rsidR="00555961" w:rsidRPr="00555961">
        <w:rPr>
          <w:rFonts w:asciiTheme="majorEastAsia" w:eastAsiaTheme="majorEastAsia" w:hAnsiTheme="majorEastAsia"/>
          <w:b w:val="0"/>
          <w:bCs w:val="0"/>
          <w:color w:val="auto"/>
          <w:sz w:val="28"/>
          <w:szCs w:val="28"/>
        </w:rPr>
        <w:t>《医院中药饮片管理规范</w:t>
      </w:r>
      <w:r w:rsidR="00555961">
        <w:rPr>
          <w:rFonts w:asciiTheme="majorEastAsia" w:eastAsiaTheme="majorEastAsia" w:hAnsiTheme="majorEastAsia"/>
          <w:b w:val="0"/>
          <w:bCs w:val="0"/>
          <w:color w:val="auto"/>
          <w:sz w:val="28"/>
          <w:szCs w:val="28"/>
        </w:rPr>
        <w:t>》</w:t>
      </w:r>
      <w:r w:rsidR="00224B63" w:rsidRPr="00FA4A87">
        <w:rPr>
          <w:rFonts w:asciiTheme="majorEastAsia" w:eastAsiaTheme="majorEastAsia" w:hAnsiTheme="majorEastAsia"/>
          <w:b w:val="0"/>
          <w:bCs w:val="0"/>
          <w:color w:val="auto"/>
          <w:sz w:val="28"/>
          <w:szCs w:val="28"/>
        </w:rPr>
        <w:t>等</w:t>
      </w:r>
      <w:r w:rsidR="003F17EE" w:rsidRPr="00FA4A87">
        <w:rPr>
          <w:rFonts w:asciiTheme="majorEastAsia" w:eastAsiaTheme="majorEastAsia" w:hAnsiTheme="majorEastAsia"/>
          <w:b w:val="0"/>
          <w:bCs w:val="0"/>
          <w:color w:val="auto"/>
          <w:sz w:val="28"/>
          <w:szCs w:val="28"/>
        </w:rPr>
        <w:t>国家</w:t>
      </w:r>
      <w:r w:rsidR="00224B63" w:rsidRPr="00FA4A87">
        <w:rPr>
          <w:rFonts w:asciiTheme="majorEastAsia" w:eastAsiaTheme="majorEastAsia" w:hAnsiTheme="majorEastAsia"/>
          <w:b w:val="0"/>
          <w:bCs w:val="0"/>
          <w:color w:val="auto"/>
          <w:sz w:val="28"/>
          <w:szCs w:val="28"/>
        </w:rPr>
        <w:t>标准</w:t>
      </w:r>
      <w:r w:rsidR="003F17EE" w:rsidRPr="00FA4A87">
        <w:rPr>
          <w:rFonts w:asciiTheme="majorEastAsia" w:eastAsiaTheme="majorEastAsia" w:hAnsiTheme="majorEastAsia"/>
          <w:b w:val="0"/>
          <w:bCs w:val="0"/>
          <w:color w:val="auto"/>
          <w:sz w:val="28"/>
          <w:szCs w:val="28"/>
        </w:rPr>
        <w:t>文件。</w:t>
      </w:r>
    </w:p>
    <w:p w14:paraId="0A0B7C3E" w14:textId="7A77C494" w:rsidR="008742F5" w:rsidRDefault="008742F5"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（5）</w:t>
      </w:r>
      <w:r w:rsidRPr="008742F5">
        <w:rPr>
          <w:rFonts w:asciiTheme="majorEastAsia" w:eastAsiaTheme="majorEastAsia" w:hAnsiTheme="majorEastAsia"/>
          <w:b w:val="0"/>
          <w:bCs w:val="0"/>
          <w:color w:val="auto"/>
          <w:sz w:val="28"/>
          <w:szCs w:val="28"/>
        </w:rPr>
        <w:t>3</w:t>
      </w:r>
      <w:r w:rsidR="00122AA8" w:rsidRPr="00122AA8">
        <w:rPr>
          <w:rFonts w:asciiTheme="majorEastAsia" w:eastAsiaTheme="majorEastAsia" w:hAnsiTheme="majorEastAsia"/>
          <w:b w:val="0"/>
          <w:bCs w:val="0"/>
          <w:color w:val="auto"/>
          <w:sz w:val="28"/>
          <w:szCs w:val="28"/>
        </w:rPr>
        <w:t xml:space="preserve">　</w:t>
      </w:r>
      <w:r w:rsidRPr="008742F5">
        <w:rPr>
          <w:rFonts w:asciiTheme="majorEastAsia" w:eastAsiaTheme="majorEastAsia" w:hAnsiTheme="majorEastAsia"/>
          <w:b w:val="0"/>
          <w:bCs w:val="0"/>
          <w:color w:val="auto"/>
          <w:sz w:val="28"/>
          <w:szCs w:val="28"/>
        </w:rPr>
        <w:t>术语和定义</w:t>
      </w:r>
      <w:r w:rsidR="003F17EE">
        <w:rPr>
          <w:rFonts w:asciiTheme="majorEastAsia" w:eastAsiaTheme="majorEastAsia" w:hAnsiTheme="majorEastAsia"/>
          <w:b w:val="0"/>
          <w:bCs w:val="0"/>
          <w:color w:val="auto"/>
          <w:sz w:val="28"/>
          <w:szCs w:val="28"/>
        </w:rPr>
        <w:t>：定义了</w:t>
      </w:r>
      <w:r w:rsidR="003F17EE" w:rsidRPr="003F17EE">
        <w:rPr>
          <w:rFonts w:asciiTheme="majorEastAsia" w:eastAsiaTheme="majorEastAsia" w:hAnsiTheme="majorEastAsia"/>
          <w:b w:val="0"/>
          <w:bCs w:val="0"/>
          <w:color w:val="auto"/>
          <w:sz w:val="28"/>
          <w:szCs w:val="28"/>
        </w:rPr>
        <w:t>智慧中药房</w:t>
      </w:r>
      <w:r w:rsidR="003F17EE">
        <w:rPr>
          <w:rFonts w:asciiTheme="majorEastAsia" w:eastAsiaTheme="majorEastAsia" w:hAnsiTheme="majorEastAsia"/>
          <w:b w:val="0"/>
          <w:bCs w:val="0"/>
          <w:color w:val="auto"/>
          <w:sz w:val="28"/>
          <w:szCs w:val="28"/>
        </w:rPr>
        <w:t>、</w:t>
      </w:r>
      <w:r w:rsidR="0068750A">
        <w:rPr>
          <w:rFonts w:asciiTheme="majorEastAsia" w:eastAsiaTheme="majorEastAsia" w:hAnsiTheme="majorEastAsia"/>
          <w:b w:val="0"/>
          <w:bCs w:val="0"/>
          <w:color w:val="auto"/>
          <w:sz w:val="28"/>
          <w:szCs w:val="28"/>
        </w:rPr>
        <w:t>中药</w:t>
      </w:r>
      <w:r w:rsidR="004A007F">
        <w:rPr>
          <w:rFonts w:asciiTheme="majorEastAsia" w:eastAsiaTheme="majorEastAsia" w:hAnsiTheme="majorEastAsia"/>
          <w:b w:val="0"/>
          <w:bCs w:val="0"/>
          <w:color w:val="auto"/>
          <w:sz w:val="28"/>
          <w:szCs w:val="28"/>
        </w:rPr>
        <w:t>新式药柜</w:t>
      </w:r>
      <w:r w:rsidR="0068750A">
        <w:rPr>
          <w:rFonts w:asciiTheme="majorEastAsia" w:eastAsiaTheme="majorEastAsia" w:hAnsiTheme="majorEastAsia"/>
          <w:b w:val="0"/>
          <w:bCs w:val="0"/>
          <w:color w:val="auto"/>
          <w:sz w:val="28"/>
          <w:szCs w:val="28"/>
        </w:rPr>
        <w:t>调剂技术</w:t>
      </w:r>
      <w:r w:rsidR="003F17EE">
        <w:rPr>
          <w:rFonts w:asciiTheme="majorEastAsia" w:eastAsiaTheme="majorEastAsia" w:hAnsiTheme="majorEastAsia"/>
          <w:b w:val="0"/>
          <w:bCs w:val="0"/>
          <w:color w:val="auto"/>
          <w:sz w:val="28"/>
          <w:szCs w:val="28"/>
        </w:rPr>
        <w:t>等术语。</w:t>
      </w:r>
    </w:p>
    <w:p w14:paraId="4BF3B187" w14:textId="623310F8" w:rsidR="008742F5" w:rsidRPr="00127E11" w:rsidRDefault="008742F5"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（6）</w:t>
      </w:r>
      <w:r w:rsidRPr="008742F5">
        <w:rPr>
          <w:rFonts w:asciiTheme="majorEastAsia" w:eastAsiaTheme="majorEastAsia" w:hAnsiTheme="majorEastAsia"/>
          <w:b w:val="0"/>
          <w:bCs w:val="0"/>
          <w:color w:val="auto"/>
          <w:sz w:val="28"/>
          <w:szCs w:val="28"/>
        </w:rPr>
        <w:t>4</w:t>
      </w:r>
      <w:r w:rsidR="00122AA8" w:rsidRPr="00122AA8">
        <w:rPr>
          <w:rFonts w:asciiTheme="majorEastAsia" w:eastAsiaTheme="majorEastAsia" w:hAnsiTheme="majorEastAsia"/>
          <w:b w:val="0"/>
          <w:bCs w:val="0"/>
          <w:color w:val="auto"/>
          <w:sz w:val="28"/>
          <w:szCs w:val="28"/>
        </w:rPr>
        <w:t xml:space="preserve">　</w:t>
      </w:r>
      <w:r w:rsidR="00E23C34">
        <w:rPr>
          <w:rFonts w:asciiTheme="majorEastAsia" w:eastAsiaTheme="majorEastAsia" w:hAnsiTheme="majorEastAsia"/>
          <w:b w:val="0"/>
          <w:bCs w:val="0"/>
          <w:color w:val="auto"/>
          <w:sz w:val="28"/>
          <w:szCs w:val="28"/>
        </w:rPr>
        <w:t>总体原则与总体要求</w:t>
      </w:r>
      <w:r w:rsidR="003F17EE" w:rsidRPr="00127E11">
        <w:rPr>
          <w:rFonts w:asciiTheme="majorEastAsia" w:eastAsiaTheme="majorEastAsia" w:hAnsiTheme="majorEastAsia"/>
          <w:b w:val="0"/>
          <w:bCs w:val="0"/>
          <w:color w:val="auto"/>
          <w:sz w:val="28"/>
          <w:szCs w:val="28"/>
        </w:rPr>
        <w:t>：</w:t>
      </w:r>
      <w:r w:rsidR="00127E11" w:rsidRPr="00127E11">
        <w:rPr>
          <w:rFonts w:asciiTheme="majorEastAsia" w:eastAsiaTheme="majorEastAsia" w:hAnsiTheme="majorEastAsia"/>
          <w:b w:val="0"/>
          <w:bCs w:val="0"/>
          <w:color w:val="auto"/>
          <w:sz w:val="28"/>
          <w:szCs w:val="28"/>
        </w:rPr>
        <w:t>对</w:t>
      </w:r>
      <w:r w:rsidR="0068750A">
        <w:rPr>
          <w:rFonts w:asciiTheme="majorEastAsia" w:eastAsiaTheme="majorEastAsia" w:hAnsiTheme="majorEastAsia"/>
          <w:b w:val="0"/>
          <w:bCs w:val="0"/>
          <w:color w:val="auto"/>
          <w:sz w:val="28"/>
          <w:szCs w:val="28"/>
        </w:rPr>
        <w:t>环境设施要求、新式药柜的调剂流程、</w:t>
      </w:r>
      <w:r w:rsidR="00127E11" w:rsidRPr="00127E11">
        <w:rPr>
          <w:rFonts w:asciiTheme="majorEastAsia" w:eastAsiaTheme="majorEastAsia" w:hAnsiTheme="majorEastAsia"/>
          <w:b w:val="0"/>
          <w:bCs w:val="0"/>
          <w:color w:val="auto"/>
          <w:sz w:val="28"/>
          <w:szCs w:val="28"/>
        </w:rPr>
        <w:t>新式药柜的</w:t>
      </w:r>
      <w:r w:rsidR="0068750A">
        <w:rPr>
          <w:rFonts w:asciiTheme="majorEastAsia" w:eastAsiaTheme="majorEastAsia" w:hAnsiTheme="majorEastAsia"/>
          <w:b w:val="0"/>
          <w:bCs w:val="0"/>
          <w:color w:val="auto"/>
          <w:sz w:val="28"/>
          <w:szCs w:val="28"/>
        </w:rPr>
        <w:t>设备性能要求等进行规范</w:t>
      </w:r>
      <w:r w:rsidR="004A007F" w:rsidRPr="00127E11">
        <w:rPr>
          <w:rFonts w:asciiTheme="majorEastAsia" w:eastAsiaTheme="majorEastAsia" w:hAnsiTheme="majorEastAsia"/>
          <w:b w:val="0"/>
          <w:bCs w:val="0"/>
          <w:color w:val="auto"/>
          <w:sz w:val="28"/>
          <w:szCs w:val="28"/>
        </w:rPr>
        <w:t>。</w:t>
      </w:r>
    </w:p>
    <w:p w14:paraId="353A218D" w14:textId="6A1B4CA3" w:rsidR="005B62F9" w:rsidRPr="00127E11" w:rsidRDefault="005B62F9"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127E11">
        <w:rPr>
          <w:rFonts w:asciiTheme="majorEastAsia" w:eastAsiaTheme="majorEastAsia" w:hAnsiTheme="majorEastAsia"/>
          <w:b w:val="0"/>
          <w:bCs w:val="0"/>
          <w:color w:val="auto"/>
          <w:sz w:val="28"/>
          <w:szCs w:val="28"/>
        </w:rPr>
        <w:t>（7）</w:t>
      </w:r>
      <w:r w:rsidR="0097296F" w:rsidRPr="00127E11">
        <w:rPr>
          <w:rFonts w:asciiTheme="majorEastAsia" w:eastAsiaTheme="majorEastAsia" w:hAnsiTheme="majorEastAsia"/>
          <w:b w:val="0"/>
          <w:bCs w:val="0"/>
          <w:color w:val="auto"/>
          <w:sz w:val="28"/>
          <w:szCs w:val="28"/>
        </w:rPr>
        <w:t>5</w:t>
      </w:r>
      <w:r w:rsidR="00122AA8" w:rsidRPr="00122AA8">
        <w:rPr>
          <w:rFonts w:asciiTheme="majorEastAsia" w:eastAsiaTheme="majorEastAsia" w:hAnsiTheme="majorEastAsia"/>
          <w:b w:val="0"/>
          <w:bCs w:val="0"/>
          <w:color w:val="auto"/>
          <w:sz w:val="28"/>
          <w:szCs w:val="28"/>
        </w:rPr>
        <w:t xml:space="preserve">　</w:t>
      </w:r>
      <w:r w:rsidR="00E23C34">
        <w:rPr>
          <w:rFonts w:asciiTheme="majorEastAsia" w:eastAsiaTheme="majorEastAsia" w:hAnsiTheme="majorEastAsia"/>
          <w:b w:val="0"/>
          <w:bCs w:val="0"/>
          <w:color w:val="auto"/>
          <w:sz w:val="28"/>
          <w:szCs w:val="28"/>
        </w:rPr>
        <w:t>调剂技术要求</w:t>
      </w:r>
      <w:r w:rsidR="0097296F" w:rsidRPr="00127E11">
        <w:rPr>
          <w:rFonts w:asciiTheme="majorEastAsia" w:eastAsiaTheme="majorEastAsia" w:hAnsiTheme="majorEastAsia"/>
          <w:b w:val="0"/>
          <w:bCs w:val="0"/>
          <w:color w:val="auto"/>
          <w:sz w:val="28"/>
          <w:szCs w:val="28"/>
        </w:rPr>
        <w:t>：</w:t>
      </w:r>
      <w:r w:rsidR="00127E11" w:rsidRPr="00127E11">
        <w:rPr>
          <w:rFonts w:asciiTheme="majorEastAsia" w:eastAsiaTheme="majorEastAsia" w:hAnsiTheme="majorEastAsia"/>
          <w:b w:val="0"/>
          <w:bCs w:val="0"/>
          <w:color w:val="auto"/>
          <w:sz w:val="28"/>
          <w:szCs w:val="28"/>
        </w:rPr>
        <w:t>对</w:t>
      </w:r>
      <w:r w:rsidR="0068750A">
        <w:rPr>
          <w:rFonts w:asciiTheme="majorEastAsia" w:eastAsiaTheme="majorEastAsia" w:hAnsiTheme="majorEastAsia"/>
          <w:b w:val="0"/>
          <w:bCs w:val="0"/>
          <w:color w:val="auto"/>
          <w:sz w:val="28"/>
          <w:szCs w:val="28"/>
        </w:rPr>
        <w:t>计算机系统技术要求、加药单元技术要求、称量与下药单元技术要求、调剂过程单元技术要求、</w:t>
      </w:r>
      <w:r w:rsidR="00555961">
        <w:rPr>
          <w:rFonts w:asciiTheme="majorEastAsia" w:eastAsiaTheme="majorEastAsia" w:hAnsiTheme="majorEastAsia"/>
          <w:b w:val="0"/>
          <w:bCs w:val="0"/>
          <w:color w:val="auto"/>
          <w:sz w:val="28"/>
          <w:szCs w:val="28"/>
        </w:rPr>
        <w:t>调剂过程中的硬件要求、</w:t>
      </w:r>
      <w:r w:rsidR="0068750A">
        <w:rPr>
          <w:rFonts w:asciiTheme="majorEastAsia" w:eastAsiaTheme="majorEastAsia" w:hAnsiTheme="majorEastAsia"/>
          <w:b w:val="0"/>
          <w:bCs w:val="0"/>
          <w:color w:val="auto"/>
          <w:sz w:val="28"/>
          <w:szCs w:val="28"/>
        </w:rPr>
        <w:t>拍照识别单元技术要求</w:t>
      </w:r>
      <w:r w:rsidR="00555961">
        <w:rPr>
          <w:rFonts w:asciiTheme="majorEastAsia" w:eastAsiaTheme="majorEastAsia" w:hAnsiTheme="majorEastAsia"/>
          <w:b w:val="0"/>
          <w:bCs w:val="0"/>
          <w:color w:val="auto"/>
          <w:sz w:val="28"/>
          <w:szCs w:val="28"/>
        </w:rPr>
        <w:t>、复核单元技术要求等</w:t>
      </w:r>
      <w:r w:rsidR="00127E11" w:rsidRPr="00127E11">
        <w:rPr>
          <w:rFonts w:asciiTheme="majorEastAsia" w:eastAsiaTheme="majorEastAsia" w:hAnsiTheme="majorEastAsia"/>
          <w:b w:val="0"/>
          <w:bCs w:val="0"/>
          <w:color w:val="auto"/>
          <w:sz w:val="28"/>
          <w:szCs w:val="28"/>
        </w:rPr>
        <w:t>进行了</w:t>
      </w:r>
      <w:r w:rsidR="0068750A">
        <w:rPr>
          <w:rFonts w:asciiTheme="majorEastAsia" w:eastAsiaTheme="majorEastAsia" w:hAnsiTheme="majorEastAsia"/>
          <w:b w:val="0"/>
          <w:bCs w:val="0"/>
          <w:color w:val="auto"/>
          <w:sz w:val="28"/>
          <w:szCs w:val="28"/>
        </w:rPr>
        <w:t>规范</w:t>
      </w:r>
      <w:r w:rsidR="00127E11" w:rsidRPr="00127E11">
        <w:rPr>
          <w:rFonts w:asciiTheme="majorEastAsia" w:eastAsiaTheme="majorEastAsia" w:hAnsiTheme="majorEastAsia"/>
          <w:b w:val="0"/>
          <w:bCs w:val="0"/>
          <w:color w:val="auto"/>
          <w:sz w:val="28"/>
          <w:szCs w:val="28"/>
        </w:rPr>
        <w:t>。</w:t>
      </w:r>
    </w:p>
    <w:p w14:paraId="64FD3636" w14:textId="20C7A725" w:rsidR="0097296F" w:rsidRPr="00127E11" w:rsidRDefault="0097296F"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127E11">
        <w:rPr>
          <w:rFonts w:asciiTheme="majorEastAsia" w:eastAsiaTheme="majorEastAsia" w:hAnsiTheme="majorEastAsia"/>
          <w:b w:val="0"/>
          <w:bCs w:val="0"/>
          <w:color w:val="auto"/>
          <w:sz w:val="28"/>
          <w:szCs w:val="28"/>
        </w:rPr>
        <w:t>（8）6</w:t>
      </w:r>
      <w:r w:rsidR="00122AA8" w:rsidRPr="00122AA8">
        <w:rPr>
          <w:rFonts w:asciiTheme="majorEastAsia" w:eastAsiaTheme="majorEastAsia" w:hAnsiTheme="majorEastAsia"/>
          <w:b w:val="0"/>
          <w:bCs w:val="0"/>
          <w:color w:val="auto"/>
          <w:sz w:val="28"/>
          <w:szCs w:val="28"/>
        </w:rPr>
        <w:t xml:space="preserve">　</w:t>
      </w:r>
      <w:r w:rsidRPr="00127E11">
        <w:rPr>
          <w:rFonts w:asciiTheme="majorEastAsia" w:eastAsiaTheme="majorEastAsia" w:hAnsiTheme="majorEastAsia"/>
          <w:b w:val="0"/>
          <w:bCs w:val="0"/>
          <w:color w:val="auto"/>
          <w:sz w:val="28"/>
          <w:szCs w:val="28"/>
        </w:rPr>
        <w:t>质量要求</w:t>
      </w:r>
      <w:r w:rsidR="00127E11" w:rsidRPr="00127E11">
        <w:rPr>
          <w:rFonts w:asciiTheme="majorEastAsia" w:eastAsiaTheme="majorEastAsia" w:hAnsiTheme="majorEastAsia"/>
          <w:b w:val="0"/>
          <w:bCs w:val="0"/>
          <w:color w:val="auto"/>
          <w:sz w:val="28"/>
          <w:szCs w:val="28"/>
        </w:rPr>
        <w:t>：对</w:t>
      </w:r>
      <w:r w:rsidR="0068750A">
        <w:rPr>
          <w:rFonts w:asciiTheme="majorEastAsia" w:eastAsiaTheme="majorEastAsia" w:hAnsiTheme="majorEastAsia"/>
          <w:b w:val="0"/>
          <w:bCs w:val="0"/>
          <w:color w:val="auto"/>
          <w:sz w:val="28"/>
          <w:szCs w:val="28"/>
        </w:rPr>
        <w:t>饮片粒径要求、装量差异要求、</w:t>
      </w:r>
      <w:r w:rsidR="00071F4E">
        <w:rPr>
          <w:rFonts w:asciiTheme="majorEastAsia" w:eastAsiaTheme="majorEastAsia" w:hAnsiTheme="majorEastAsia"/>
          <w:b w:val="0"/>
          <w:bCs w:val="0"/>
          <w:color w:val="auto"/>
          <w:sz w:val="28"/>
          <w:szCs w:val="28"/>
        </w:rPr>
        <w:t>调剂正确率要求、</w:t>
      </w:r>
      <w:r w:rsidR="0068750A">
        <w:rPr>
          <w:rFonts w:asciiTheme="majorEastAsia" w:eastAsiaTheme="majorEastAsia" w:hAnsiTheme="majorEastAsia"/>
          <w:b w:val="0"/>
          <w:bCs w:val="0"/>
          <w:color w:val="auto"/>
          <w:sz w:val="28"/>
          <w:szCs w:val="28"/>
        </w:rPr>
        <w:lastRenderedPageBreak/>
        <w:t>补药质量要求、系统功能要求等进行了规范</w:t>
      </w:r>
      <w:r w:rsidR="00127E11" w:rsidRPr="00127E11">
        <w:rPr>
          <w:rFonts w:asciiTheme="majorEastAsia" w:eastAsiaTheme="majorEastAsia" w:hAnsiTheme="majorEastAsia"/>
          <w:b w:val="0"/>
          <w:bCs w:val="0"/>
          <w:color w:val="auto"/>
          <w:sz w:val="28"/>
          <w:szCs w:val="28"/>
        </w:rPr>
        <w:t>。</w:t>
      </w:r>
    </w:p>
    <w:p w14:paraId="1260E02F" w14:textId="2575E86E" w:rsidR="00A82EC4" w:rsidRDefault="00A82EC4" w:rsidP="00122AA8">
      <w:pPr>
        <w:pStyle w:val="a3"/>
        <w:snapToGrid w:val="0"/>
        <w:spacing w:line="312" w:lineRule="auto"/>
        <w:ind w:firstLineChars="200" w:firstLine="562"/>
        <w:jc w:val="both"/>
        <w:rPr>
          <w:rFonts w:asciiTheme="majorEastAsia" w:eastAsiaTheme="majorEastAsia" w:hAnsiTheme="majorEastAsia" w:hint="default"/>
          <w:bCs w:val="0"/>
          <w:color w:val="auto"/>
          <w:sz w:val="28"/>
          <w:szCs w:val="28"/>
        </w:rPr>
      </w:pPr>
      <w:r w:rsidRPr="008E2A15">
        <w:rPr>
          <w:rFonts w:asciiTheme="majorEastAsia" w:eastAsiaTheme="majorEastAsia" w:hAnsiTheme="majorEastAsia"/>
          <w:bCs w:val="0"/>
          <w:color w:val="auto"/>
          <w:sz w:val="28"/>
          <w:szCs w:val="28"/>
        </w:rPr>
        <w:t>（</w:t>
      </w:r>
      <w:r w:rsidR="00FF41B3">
        <w:rPr>
          <w:rFonts w:asciiTheme="majorEastAsia" w:eastAsiaTheme="majorEastAsia" w:hAnsiTheme="majorEastAsia"/>
          <w:bCs w:val="0"/>
          <w:color w:val="auto"/>
          <w:sz w:val="28"/>
          <w:szCs w:val="28"/>
        </w:rPr>
        <w:t>三</w:t>
      </w:r>
      <w:r w:rsidRPr="008E2A15">
        <w:rPr>
          <w:rFonts w:asciiTheme="majorEastAsia" w:eastAsiaTheme="majorEastAsia" w:hAnsiTheme="majorEastAsia"/>
          <w:bCs w:val="0"/>
          <w:color w:val="auto"/>
          <w:sz w:val="28"/>
          <w:szCs w:val="28"/>
        </w:rPr>
        <w:t>）</w:t>
      </w:r>
      <w:r>
        <w:rPr>
          <w:rFonts w:asciiTheme="majorEastAsia" w:eastAsiaTheme="majorEastAsia" w:hAnsiTheme="majorEastAsia"/>
          <w:bCs w:val="0"/>
          <w:color w:val="auto"/>
          <w:sz w:val="28"/>
          <w:szCs w:val="28"/>
        </w:rPr>
        <w:t>技术路线</w:t>
      </w:r>
    </w:p>
    <w:p w14:paraId="3AC85255" w14:textId="77777777" w:rsidR="00F24F20" w:rsidRDefault="00A82EC4"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2008F0">
        <w:rPr>
          <w:rFonts w:asciiTheme="majorEastAsia" w:eastAsiaTheme="majorEastAsia" w:hAnsiTheme="majorEastAsia"/>
          <w:b w:val="0"/>
          <w:bCs w:val="0"/>
          <w:color w:val="auto"/>
          <w:sz w:val="28"/>
          <w:szCs w:val="28"/>
        </w:rPr>
        <w:t>技术路线图如下</w:t>
      </w:r>
      <w:r>
        <w:rPr>
          <w:rFonts w:asciiTheme="majorEastAsia" w:eastAsiaTheme="majorEastAsia" w:hAnsiTheme="majorEastAsia"/>
          <w:b w:val="0"/>
          <w:bCs w:val="0"/>
          <w:color w:val="auto"/>
          <w:sz w:val="28"/>
          <w:szCs w:val="28"/>
        </w:rPr>
        <w:t>：</w:t>
      </w:r>
    </w:p>
    <w:p w14:paraId="00021247" w14:textId="06114792" w:rsidR="00A82EC4" w:rsidRDefault="00433576" w:rsidP="009969E2">
      <w:pPr>
        <w:pStyle w:val="a3"/>
        <w:snapToGrid w:val="0"/>
        <w:spacing w:line="360" w:lineRule="auto"/>
        <w:ind w:firstLineChars="200" w:firstLine="422"/>
        <w:jc w:val="left"/>
        <w:rPr>
          <w:rFonts w:ascii="黑体" w:eastAsia="黑体" w:hAnsi="黑体" w:hint="default"/>
          <w:sz w:val="24"/>
          <w:szCs w:val="24"/>
        </w:rPr>
      </w:pPr>
      <w:r>
        <w:rPr>
          <w:rFonts w:asciiTheme="minorHAnsi" w:eastAsiaTheme="minorEastAsia" w:hAnsiTheme="minorHAnsi" w:hint="default"/>
          <w:sz w:val="21"/>
          <w:szCs w:val="22"/>
        </w:rPr>
        <w:pict w14:anchorId="34FEA38B">
          <v:group id="_x0000_s2131" style="position:absolute;left:0;text-align:left;margin-left:167.3pt;margin-top:11.05pt;width:75.85pt;height:38.25pt;z-index:251660288" coordorigin="4650,1525" coordsize="1517,765">
            <v:rect id="_x0000_s2090" style="position:absolute;left:4650;top:1525;width:1517;height:421" o:preferrelative="t">
              <v:stroke miterlimit="2"/>
              <v:textbox style="mso-next-textbox:#_x0000_s2090">
                <w:txbxContent>
                  <w:p w14:paraId="07E50F21" w14:textId="77777777" w:rsidR="00A82EC4" w:rsidRDefault="00A82EC4" w:rsidP="00882989">
                    <w:pPr>
                      <w:adjustRightInd w:val="0"/>
                      <w:snapToGrid w:val="0"/>
                      <w:jc w:val="center"/>
                    </w:pPr>
                    <w:r>
                      <w:rPr>
                        <w:rFonts w:hint="eastAsia"/>
                      </w:rPr>
                      <w:t>任务下达</w:t>
                    </w:r>
                  </w:p>
                  <w:p w14:paraId="798211DE" w14:textId="77777777" w:rsidR="00A82EC4" w:rsidRDefault="00A82EC4" w:rsidP="00A82EC4">
                    <w:pPr>
                      <w:jc w:val="center"/>
                    </w:pPr>
                  </w:p>
                  <w:p w14:paraId="0DF46A49" w14:textId="77777777" w:rsidR="00A82EC4" w:rsidRDefault="00A82EC4" w:rsidP="00A82EC4"/>
                </w:txbxContent>
              </v:textbox>
            </v:rect>
            <v:shapetype id="_x0000_t32" coordsize="21600,21600" o:spt="32" o:oned="t" path="m,l21600,21600e" filled="f">
              <v:path arrowok="t" fillok="f" o:connecttype="none"/>
              <o:lock v:ext="edit" shapetype="t"/>
            </v:shapetype>
            <v:shape id="Straight Connector 23" o:spid="_x0000_s2091" type="#_x0000_t32" style="position:absolute;left:5444;top:1950;width:0;height:340" o:connectortype="straight" o:preferrelative="t">
              <v:stroke endarrow="block" miterlimit="2"/>
            </v:shape>
            <w10:wrap anchorx="page" anchory="page"/>
          </v:group>
        </w:pict>
      </w:r>
      <w:r>
        <w:rPr>
          <w:rFonts w:asciiTheme="minorHAnsi" w:eastAsiaTheme="minorEastAsia" w:hAnsiTheme="minorHAnsi" w:hint="default"/>
          <w:sz w:val="21"/>
          <w:szCs w:val="22"/>
        </w:rPr>
        <w:pict w14:anchorId="54E076D0">
          <v:shape id="_x0000_s2092" type="#_x0000_t32" style="position:absolute;left:0;text-align:left;margin-left:80.25pt;margin-top:48.95pt;width:262.5pt;height:0;flip:x;z-index:251661312;mso-position-horizontal-relative:text;mso-position-vertical-relative:text" o:connectortype="straight" strokeweight="1.25pt"/>
        </w:pict>
      </w:r>
      <w:r>
        <w:rPr>
          <w:rFonts w:asciiTheme="minorHAnsi" w:eastAsiaTheme="minorEastAsia" w:hAnsiTheme="minorHAnsi" w:hint="default"/>
          <w:sz w:val="21"/>
          <w:szCs w:val="22"/>
        </w:rPr>
        <w:pict w14:anchorId="423AE427">
          <v:shape id="_x0000_s2093" type="#_x0000_t32" style="position:absolute;left:0;text-align:left;margin-left:80.25pt;margin-top:48.95pt;width:.05pt;height:17.85pt;flip:y;z-index:251662336;mso-position-horizontal-relative:text;mso-position-vertical-relative:text" o:connectortype="straight" strokeweight="1.25pt"/>
        </w:pict>
      </w:r>
      <w:r>
        <w:rPr>
          <w:rFonts w:asciiTheme="minorHAnsi" w:eastAsiaTheme="minorEastAsia" w:hAnsiTheme="minorHAnsi" w:hint="default"/>
          <w:sz w:val="21"/>
          <w:szCs w:val="22"/>
        </w:rPr>
        <w:pict w14:anchorId="684F76CB">
          <v:rect id="_x0000_s2094" style="position:absolute;left:0;text-align:left;margin-left:47.3pt;margin-top:66.8pt;width:59.2pt;height:1in;z-index:251663360;mso-position-horizontal-relative:text;mso-position-vertical-relative:text" o:preferrelative="t">
            <v:stroke miterlimit="2"/>
            <v:textbox style="mso-next-textbox:#_x0000_s2094">
              <w:txbxContent>
                <w:p w14:paraId="749E3713" w14:textId="2269AB8E" w:rsidR="00A82EC4" w:rsidRDefault="003600E0" w:rsidP="00A82EC4">
                  <w:pPr>
                    <w:jc w:val="center"/>
                  </w:pPr>
                  <w:r>
                    <w:rPr>
                      <w:rFonts w:hint="eastAsia"/>
                    </w:rPr>
                    <w:t>调剂药柜</w:t>
                  </w:r>
                  <w:r w:rsidR="00A82EC4">
                    <w:rPr>
                      <w:rFonts w:hint="eastAsia"/>
                    </w:rPr>
                    <w:t>行业现状及发展趋势调研</w:t>
                  </w:r>
                </w:p>
                <w:p w14:paraId="74B3DBD2" w14:textId="77777777" w:rsidR="00A82EC4" w:rsidRDefault="00A82EC4" w:rsidP="00A82EC4"/>
              </w:txbxContent>
            </v:textbox>
          </v:rect>
        </w:pict>
      </w:r>
      <w:r>
        <w:rPr>
          <w:rFonts w:asciiTheme="minorHAnsi" w:eastAsiaTheme="minorEastAsia" w:hAnsiTheme="minorHAnsi" w:hint="default"/>
          <w:sz w:val="21"/>
          <w:szCs w:val="22"/>
        </w:rPr>
        <w:pict w14:anchorId="05DC46A5">
          <v:rect id="_x0000_s2096" style="position:absolute;left:0;text-align:left;margin-left:226.45pt;margin-top:66.8pt;width:59.2pt;height:1in;z-index:251665408;mso-position-horizontal-relative:text;mso-position-vertical-relative:text" o:preferrelative="t">
            <v:stroke miterlimit="2"/>
            <v:textbox style="mso-next-textbox:#_x0000_s2096">
              <w:txbxContent>
                <w:p w14:paraId="61EA70AA" w14:textId="77777777" w:rsidR="00A82EC4" w:rsidRDefault="00A82EC4" w:rsidP="00A82EC4">
                  <w:pPr>
                    <w:jc w:val="center"/>
                  </w:pPr>
                  <w:r>
                    <w:rPr>
                      <w:rFonts w:hint="eastAsia"/>
                    </w:rPr>
                    <w:t>对医疗机构</w:t>
                  </w:r>
                  <w:r>
                    <w:t>-</w:t>
                  </w:r>
                  <w:r>
                    <w:rPr>
                      <w:rFonts w:hint="eastAsia"/>
                    </w:rPr>
                    <w:t>智慧中药房的运营调研</w:t>
                  </w:r>
                </w:p>
                <w:p w14:paraId="79F1070A" w14:textId="77777777" w:rsidR="00A82EC4" w:rsidRDefault="00A82EC4" w:rsidP="00A82EC4"/>
              </w:txbxContent>
            </v:textbox>
          </v:rect>
        </w:pict>
      </w:r>
      <w:r>
        <w:rPr>
          <w:rFonts w:asciiTheme="minorHAnsi" w:eastAsiaTheme="minorEastAsia" w:hAnsiTheme="minorHAnsi" w:hint="default"/>
          <w:sz w:val="21"/>
          <w:szCs w:val="22"/>
        </w:rPr>
        <w:pict w14:anchorId="6E8ED07A">
          <v:rect id="_x0000_s2097" style="position:absolute;left:0;text-align:left;margin-left:312.65pt;margin-top:66.8pt;width:59.2pt;height:1in;z-index:251666432;mso-position-horizontal-relative:text;mso-position-vertical-relative:text" o:preferrelative="t">
            <v:stroke miterlimit="2"/>
            <v:textbox style="mso-next-textbox:#_x0000_s2097">
              <w:txbxContent>
                <w:p w14:paraId="2EA8104E" w14:textId="7872D97E" w:rsidR="00A82EC4" w:rsidRDefault="003600E0" w:rsidP="00A82EC4">
                  <w:pPr>
                    <w:jc w:val="center"/>
                  </w:pPr>
                  <w:r>
                    <w:rPr>
                      <w:rFonts w:hint="eastAsia"/>
                    </w:rPr>
                    <w:t>相关行业</w:t>
                  </w:r>
                  <w:r w:rsidR="00A82EC4">
                    <w:rPr>
                      <w:rFonts w:hint="eastAsia"/>
                    </w:rPr>
                    <w:t>标准</w:t>
                  </w:r>
                  <w:r>
                    <w:rPr>
                      <w:rFonts w:hint="eastAsia"/>
                    </w:rPr>
                    <w:t>、文献</w:t>
                  </w:r>
                  <w:r w:rsidR="00A82EC4">
                    <w:rPr>
                      <w:rFonts w:hint="eastAsia"/>
                    </w:rPr>
                    <w:t>的调研</w:t>
                  </w:r>
                </w:p>
                <w:p w14:paraId="00865BFA" w14:textId="77777777" w:rsidR="00A82EC4" w:rsidRPr="003600E0" w:rsidRDefault="00A82EC4" w:rsidP="00A82EC4"/>
              </w:txbxContent>
            </v:textbox>
          </v:rect>
        </w:pict>
      </w:r>
      <w:r>
        <w:rPr>
          <w:rFonts w:asciiTheme="minorHAnsi" w:eastAsiaTheme="minorEastAsia" w:hAnsiTheme="minorHAnsi" w:hint="default"/>
          <w:sz w:val="21"/>
          <w:szCs w:val="22"/>
        </w:rPr>
        <w:pict w14:anchorId="77E0BC6C">
          <v:shape id="_x0000_s2098" type="#_x0000_t32" style="position:absolute;left:0;text-align:left;margin-left:342.75pt;margin-top:48.95pt;width:.05pt;height:17.85pt;flip:y;z-index:251667456;mso-position-horizontal-relative:text;mso-position-vertical-relative:text" o:connectortype="straight" strokeweight="1.25pt"/>
        </w:pict>
      </w:r>
      <w:r>
        <w:rPr>
          <w:rFonts w:asciiTheme="minorHAnsi" w:eastAsiaTheme="minorEastAsia" w:hAnsiTheme="minorHAnsi" w:hint="default"/>
          <w:sz w:val="21"/>
          <w:szCs w:val="22"/>
        </w:rPr>
        <w:pict w14:anchorId="03A96EDA">
          <v:shape id="_x0000_s2099" type="#_x0000_t32" style="position:absolute;left:0;text-align:left;margin-left:167.3pt;margin-top:48.95pt;width:0;height:17.85pt;flip:y;z-index:251668480;mso-position-horizontal-relative:text;mso-position-vertical-relative:text" o:connectortype="straight" strokeweight="1.25pt"/>
        </w:pict>
      </w:r>
      <w:r>
        <w:rPr>
          <w:rFonts w:asciiTheme="minorHAnsi" w:eastAsiaTheme="minorEastAsia" w:hAnsiTheme="minorHAnsi" w:hint="default"/>
          <w:sz w:val="21"/>
          <w:szCs w:val="22"/>
        </w:rPr>
        <w:pict w14:anchorId="160E5F2A">
          <v:shape id="_x0000_s2100" type="#_x0000_t32" style="position:absolute;left:0;text-align:left;margin-left:254.25pt;margin-top:48.95pt;width:0;height:17.85pt;flip:y;z-index:251669504;mso-position-horizontal-relative:text;mso-position-vertical-relative:text" o:connectortype="straight" strokeweight="1.25pt"/>
        </w:pict>
      </w:r>
      <w:r>
        <w:rPr>
          <w:rFonts w:asciiTheme="minorHAnsi" w:eastAsiaTheme="minorEastAsia" w:hAnsiTheme="minorHAnsi" w:hint="default"/>
          <w:sz w:val="21"/>
          <w:szCs w:val="22"/>
        </w:rPr>
        <w:pict w14:anchorId="40658A0D">
          <v:shape id="_x0000_s2101" type="#_x0000_t32" style="position:absolute;left:0;text-align:left;margin-left:80.2pt;margin-top:141.2pt;width:.05pt;height:17.85pt;flip:y;z-index:251670528;mso-position-horizontal-relative:text;mso-position-vertical-relative:text" o:connectortype="straight" strokeweight="1.25pt"/>
        </w:pict>
      </w:r>
      <w:r>
        <w:rPr>
          <w:rFonts w:asciiTheme="minorHAnsi" w:eastAsiaTheme="minorEastAsia" w:hAnsiTheme="minorHAnsi" w:hint="default"/>
          <w:sz w:val="21"/>
          <w:szCs w:val="22"/>
        </w:rPr>
        <w:pict w14:anchorId="126DEC9E">
          <v:shape id="_x0000_s2102" type="#_x0000_t32" style="position:absolute;left:0;text-align:left;margin-left:167.3pt;margin-top:141.2pt;width:.05pt;height:17.85pt;flip:y;z-index:251671552;mso-position-horizontal-relative:text;mso-position-vertical-relative:text" o:connectortype="straight" strokeweight="1.25pt"/>
        </w:pict>
      </w:r>
      <w:r>
        <w:rPr>
          <w:rFonts w:asciiTheme="minorHAnsi" w:eastAsiaTheme="minorEastAsia" w:hAnsiTheme="minorHAnsi" w:hint="default"/>
          <w:sz w:val="21"/>
          <w:szCs w:val="22"/>
        </w:rPr>
        <w:pict w14:anchorId="1E1B1F59">
          <v:shape id="_x0000_s2103" type="#_x0000_t32" style="position:absolute;left:0;text-align:left;margin-left:342.8pt;margin-top:141.2pt;width:.05pt;height:17.85pt;flip:y;z-index:251672576;mso-position-horizontal-relative:text;mso-position-vertical-relative:text" o:connectortype="straight" strokeweight="1.25pt"/>
        </w:pict>
      </w:r>
      <w:r>
        <w:rPr>
          <w:rFonts w:asciiTheme="minorHAnsi" w:eastAsiaTheme="minorEastAsia" w:hAnsiTheme="minorHAnsi" w:hint="default"/>
          <w:sz w:val="21"/>
          <w:szCs w:val="22"/>
        </w:rPr>
        <w:pict w14:anchorId="118E6AC8">
          <v:shape id="_x0000_s2104" type="#_x0000_t32" style="position:absolute;left:0;text-align:left;margin-left:254.25pt;margin-top:141.2pt;width:.05pt;height:17.85pt;flip:y;z-index:251673600;mso-position-horizontal-relative:text;mso-position-vertical-relative:text" o:connectortype="straight" strokeweight="1.25pt"/>
        </w:pict>
      </w:r>
      <w:r>
        <w:rPr>
          <w:rFonts w:asciiTheme="minorHAnsi" w:eastAsiaTheme="minorEastAsia" w:hAnsiTheme="minorHAnsi" w:hint="default"/>
          <w:sz w:val="21"/>
          <w:szCs w:val="22"/>
        </w:rPr>
        <w:pict w14:anchorId="1FA33F25">
          <v:shape id="_x0000_s2105" type="#_x0000_t32" style="position:absolute;left:0;text-align:left;margin-left:80.3pt;margin-top:159.85pt;width:262.5pt;height:0;flip:x;z-index:251674624;mso-position-horizontal-relative:text;mso-position-vertical-relative:text" o:connectortype="straight" strokeweight="1.25pt"/>
        </w:pict>
      </w:r>
      <w:r>
        <w:rPr>
          <w:rFonts w:asciiTheme="minorHAnsi" w:eastAsiaTheme="minorEastAsia" w:hAnsiTheme="minorHAnsi" w:hint="default"/>
          <w:sz w:val="21"/>
          <w:szCs w:val="22"/>
        </w:rPr>
        <w:pict w14:anchorId="54BA22AA">
          <v:shape id="_x0000_s2106" type="#_x0000_t32" style="position:absolute;left:0;text-align:left;margin-left:207pt;margin-top:159.85pt;width:0;height:15.1pt;z-index:251675648;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03D0C4C1">
          <v:rect id="_x0000_s2107" style="position:absolute;left:0;text-align:left;margin-left:131.25pt;margin-top:174.95pt;width:155.95pt;height:21.05pt;z-index:251676672;mso-position-horizontal-relative:text;mso-position-vertical-relative:text" o:preferrelative="t">
            <v:stroke miterlimit="2"/>
            <v:textbox style="mso-next-textbox:#_x0000_s2107">
              <w:txbxContent>
                <w:p w14:paraId="3D833EEB" w14:textId="77777777" w:rsidR="00A82EC4" w:rsidRDefault="00A82EC4" w:rsidP="00882989">
                  <w:pPr>
                    <w:adjustRightInd w:val="0"/>
                    <w:snapToGrid w:val="0"/>
                    <w:jc w:val="center"/>
                  </w:pPr>
                  <w:r>
                    <w:rPr>
                      <w:rFonts w:hint="eastAsia"/>
                    </w:rPr>
                    <w:t>编制标准文本草案及编制说明</w:t>
                  </w:r>
                </w:p>
                <w:p w14:paraId="6F118095" w14:textId="77777777" w:rsidR="00A82EC4" w:rsidRDefault="00A82EC4" w:rsidP="00A82EC4">
                  <w:pPr>
                    <w:jc w:val="center"/>
                  </w:pPr>
                </w:p>
                <w:p w14:paraId="0D7EB6D0" w14:textId="77777777" w:rsidR="00A82EC4" w:rsidRDefault="00A82EC4" w:rsidP="00A82EC4"/>
              </w:txbxContent>
            </v:textbox>
          </v:rect>
        </w:pict>
      </w:r>
      <w:r>
        <w:rPr>
          <w:rFonts w:asciiTheme="minorHAnsi" w:eastAsiaTheme="minorEastAsia" w:hAnsiTheme="minorHAnsi" w:hint="default"/>
          <w:sz w:val="21"/>
          <w:szCs w:val="22"/>
        </w:rPr>
        <w:pict w14:anchorId="7B18D04A">
          <v:shape id="_x0000_s2108" type="#_x0000_t32" style="position:absolute;left:0;text-align:left;margin-left:207pt;margin-top:196.8pt;width:0;height:15.1pt;z-index:251677696;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01FB9F39">
          <v:rect id="_x0000_s2109" style="position:absolute;left:0;text-align:left;margin-left:131.25pt;margin-top:212.7pt;width:155.95pt;height:21.05pt;z-index:251678720;mso-position-horizontal-relative:text;mso-position-vertical-relative:text" o:preferrelative="t">
            <v:stroke miterlimit="2"/>
            <v:textbox style="mso-next-textbox:#_x0000_s2109">
              <w:txbxContent>
                <w:p w14:paraId="51380594" w14:textId="77777777" w:rsidR="00A82EC4" w:rsidRDefault="00A82EC4" w:rsidP="003600E0">
                  <w:pPr>
                    <w:snapToGrid w:val="0"/>
                    <w:jc w:val="center"/>
                  </w:pPr>
                  <w:r>
                    <w:rPr>
                      <w:rFonts w:hint="eastAsia"/>
                    </w:rPr>
                    <w:t>组织专家讨论</w:t>
                  </w:r>
                </w:p>
                <w:p w14:paraId="6D3AEB8F" w14:textId="77777777" w:rsidR="00A82EC4" w:rsidRDefault="00A82EC4" w:rsidP="00A82EC4">
                  <w:pPr>
                    <w:jc w:val="center"/>
                  </w:pPr>
                </w:p>
                <w:p w14:paraId="086BC344" w14:textId="77777777" w:rsidR="00A82EC4" w:rsidRDefault="00A82EC4" w:rsidP="00A82EC4"/>
              </w:txbxContent>
            </v:textbox>
          </v:rect>
        </w:pict>
      </w:r>
      <w:r>
        <w:rPr>
          <w:rFonts w:asciiTheme="minorHAnsi" w:eastAsiaTheme="minorEastAsia" w:hAnsiTheme="minorHAnsi" w:hint="default"/>
          <w:sz w:val="21"/>
          <w:szCs w:val="22"/>
        </w:rPr>
        <w:pict w14:anchorId="2D17F665">
          <v:shape id="_x0000_s2110" type="#_x0000_t32" style="position:absolute;left:0;text-align:left;margin-left:207pt;margin-top:233.75pt;width:0;height:15.1pt;z-index:251679744;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0B544C60">
          <v:rect id="_x0000_s2111" style="position:absolute;left:0;text-align:left;margin-left:131.25pt;margin-top:249.65pt;width:155.95pt;height:38.75pt;z-index:251680768;mso-position-horizontal-relative:text;mso-position-vertical-relative:text" o:preferrelative="t">
            <v:stroke miterlimit="2"/>
            <v:textbox style="mso-next-textbox:#_x0000_s2111">
              <w:txbxContent>
                <w:p w14:paraId="292EB3FD" w14:textId="77777777" w:rsidR="00A82EC4" w:rsidRDefault="00A82EC4" w:rsidP="00A82EC4">
                  <w:pPr>
                    <w:jc w:val="center"/>
                  </w:pPr>
                  <w:r>
                    <w:rPr>
                      <w:rFonts w:hint="eastAsia"/>
                    </w:rPr>
                    <w:t>确定标准主要修订内容，确定相关限值要求</w:t>
                  </w:r>
                </w:p>
                <w:p w14:paraId="7FBBB1CB" w14:textId="77777777" w:rsidR="00A82EC4" w:rsidRDefault="00A82EC4" w:rsidP="00A82EC4">
                  <w:pPr>
                    <w:jc w:val="center"/>
                  </w:pPr>
                </w:p>
                <w:p w14:paraId="5EA0C47C" w14:textId="77777777" w:rsidR="00A82EC4" w:rsidRDefault="00A82EC4" w:rsidP="00A82EC4"/>
              </w:txbxContent>
            </v:textbox>
          </v:rect>
        </w:pict>
      </w:r>
      <w:r>
        <w:rPr>
          <w:rFonts w:asciiTheme="minorHAnsi" w:eastAsiaTheme="minorEastAsia" w:hAnsiTheme="minorHAnsi" w:hint="default"/>
          <w:sz w:val="21"/>
          <w:szCs w:val="22"/>
        </w:rPr>
        <w:pict w14:anchorId="3C02B486">
          <v:shape id="_x0000_s2112" type="#_x0000_t32" style="position:absolute;left:0;text-align:left;margin-left:207pt;margin-top:289.2pt;width:0;height:15.1pt;z-index:251681792;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4ED4549E">
          <v:rect id="_x0000_s2113" style="position:absolute;left:0;text-align:left;margin-left:106.5pt;margin-top:305.1pt;width:206.15pt;height:21.05pt;z-index:251682816;mso-position-horizontal-relative:text;mso-position-vertical-relative:text" o:preferrelative="t">
            <v:stroke miterlimit="2"/>
            <v:textbox style="mso-next-textbox:#_x0000_s2113">
              <w:txbxContent>
                <w:p w14:paraId="589EC01B" w14:textId="77777777" w:rsidR="00A82EC4" w:rsidRDefault="00A82EC4" w:rsidP="003600E0">
                  <w:pPr>
                    <w:snapToGrid w:val="0"/>
                    <w:jc w:val="center"/>
                  </w:pPr>
                  <w:r>
                    <w:rPr>
                      <w:rFonts w:hint="eastAsia"/>
                    </w:rPr>
                    <w:t>编制标准文本和编制说明（征求意见稿）</w:t>
                  </w:r>
                </w:p>
                <w:p w14:paraId="5D3CBDB3" w14:textId="77777777" w:rsidR="00A82EC4" w:rsidRDefault="00A82EC4" w:rsidP="00A82EC4">
                  <w:pPr>
                    <w:jc w:val="center"/>
                  </w:pPr>
                </w:p>
                <w:p w14:paraId="7E465976" w14:textId="77777777" w:rsidR="00A82EC4" w:rsidRDefault="00A82EC4" w:rsidP="00A82EC4"/>
              </w:txbxContent>
            </v:textbox>
          </v:rect>
        </w:pict>
      </w:r>
      <w:r>
        <w:rPr>
          <w:rFonts w:asciiTheme="minorHAnsi" w:eastAsiaTheme="minorEastAsia" w:hAnsiTheme="minorHAnsi" w:hint="default"/>
          <w:sz w:val="21"/>
          <w:szCs w:val="22"/>
        </w:rPr>
        <w:pict w14:anchorId="42BF065E">
          <v:shape id="_x0000_s2114" type="#_x0000_t32" style="position:absolute;left:0;text-align:left;margin-left:207pt;margin-top:326.95pt;width:0;height:15.1pt;z-index:251683840;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35641D3D">
          <v:rect id="_x0000_s2115" style="position:absolute;left:0;text-align:left;margin-left:131.25pt;margin-top:342.05pt;width:155.95pt;height:21.05pt;z-index:251684864;mso-position-horizontal-relative:text;mso-position-vertical-relative:text" o:preferrelative="t" fillcolor="#d8d8d8 [2732]">
            <v:stroke miterlimit="2"/>
            <v:textbox style="mso-next-textbox:#_x0000_s2115">
              <w:txbxContent>
                <w:p w14:paraId="6BE2F11C" w14:textId="77777777" w:rsidR="00A82EC4" w:rsidRDefault="00A82EC4" w:rsidP="00882989">
                  <w:pPr>
                    <w:adjustRightInd w:val="0"/>
                    <w:snapToGrid w:val="0"/>
                    <w:jc w:val="center"/>
                  </w:pPr>
                  <w:r>
                    <w:rPr>
                      <w:rFonts w:hint="eastAsia"/>
                    </w:rPr>
                    <w:t>征求意见，形成意见汇总表</w:t>
                  </w:r>
                </w:p>
                <w:p w14:paraId="7C48B914" w14:textId="77777777" w:rsidR="00A82EC4" w:rsidRDefault="00A82EC4" w:rsidP="00A82EC4">
                  <w:pPr>
                    <w:jc w:val="center"/>
                  </w:pPr>
                </w:p>
                <w:p w14:paraId="0CF1227D" w14:textId="77777777" w:rsidR="00A82EC4" w:rsidRDefault="00A82EC4" w:rsidP="00A82EC4"/>
              </w:txbxContent>
            </v:textbox>
          </v:rect>
        </w:pict>
      </w:r>
      <w:r>
        <w:rPr>
          <w:rFonts w:asciiTheme="minorHAnsi" w:eastAsiaTheme="minorEastAsia" w:hAnsiTheme="minorHAnsi" w:hint="default"/>
          <w:sz w:val="21"/>
          <w:szCs w:val="22"/>
        </w:rPr>
        <w:pict w14:anchorId="5CC285E0">
          <v:shape id="_x0000_s2116" type="#_x0000_t32" style="position:absolute;left:0;text-align:left;margin-left:207pt;margin-top:363.9pt;width:0;height:15.1pt;z-index:251685888;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2D96BE9D">
          <v:rect id="_x0000_s2117" style="position:absolute;left:0;text-align:left;margin-left:118.5pt;margin-top:379pt;width:174.65pt;height:21.05pt;z-index:251686912;mso-position-horizontal-relative:text;mso-position-vertical-relative:text" o:preferrelative="t">
            <v:stroke miterlimit="2"/>
            <v:textbox style="mso-next-textbox:#_x0000_s2117">
              <w:txbxContent>
                <w:p w14:paraId="19C4D062" w14:textId="77777777" w:rsidR="00A82EC4" w:rsidRDefault="00A82EC4" w:rsidP="00882989">
                  <w:pPr>
                    <w:adjustRightInd w:val="0"/>
                    <w:snapToGrid w:val="0"/>
                    <w:jc w:val="center"/>
                  </w:pPr>
                  <w:r>
                    <w:rPr>
                      <w:rFonts w:hint="eastAsia"/>
                    </w:rPr>
                    <w:t>编制标准文本和编制说明（送审稿）</w:t>
                  </w:r>
                </w:p>
                <w:p w14:paraId="2E7AF135" w14:textId="77777777" w:rsidR="00A82EC4" w:rsidRDefault="00A82EC4" w:rsidP="00A82EC4">
                  <w:pPr>
                    <w:jc w:val="center"/>
                  </w:pPr>
                </w:p>
                <w:p w14:paraId="3D843B2C" w14:textId="77777777" w:rsidR="00A82EC4" w:rsidRDefault="00A82EC4" w:rsidP="00A82EC4"/>
              </w:txbxContent>
            </v:textbox>
          </v:rect>
        </w:pict>
      </w:r>
      <w:r>
        <w:rPr>
          <w:rFonts w:asciiTheme="minorHAnsi" w:eastAsiaTheme="minorEastAsia" w:hAnsiTheme="minorHAnsi" w:hint="default"/>
          <w:sz w:val="21"/>
          <w:szCs w:val="22"/>
        </w:rPr>
        <w:pict w14:anchorId="0B1B5784">
          <v:shape id="_x0000_s2118" type="#_x0000_t32" style="position:absolute;left:0;text-align:left;margin-left:207pt;margin-top:400.85pt;width:0;height:15.1pt;z-index:251687936;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32F92B8F">
          <v:rect id="_x0000_s2119" style="position:absolute;left:0;text-align:left;margin-left:122.85pt;margin-top:416.75pt;width:174.65pt;height:21.05pt;z-index:251688960;mso-position-horizontal-relative:text;mso-position-vertical-relative:text" o:preferrelative="t" fillcolor="#d8d8d8 [2732]">
            <v:stroke miterlimit="2"/>
            <v:textbox style="mso-next-textbox:#_x0000_s2119">
              <w:txbxContent>
                <w:p w14:paraId="14DED450" w14:textId="77777777" w:rsidR="00A82EC4" w:rsidRDefault="00A82EC4" w:rsidP="003600E0">
                  <w:pPr>
                    <w:snapToGrid w:val="0"/>
                    <w:jc w:val="center"/>
                  </w:pPr>
                  <w:r>
                    <w:rPr>
                      <w:rFonts w:hint="eastAsia"/>
                    </w:rPr>
                    <w:t>技术审查会，提出修改意见</w:t>
                  </w:r>
                </w:p>
                <w:p w14:paraId="4383C5EC" w14:textId="77777777" w:rsidR="00A82EC4" w:rsidRDefault="00A82EC4" w:rsidP="00A82EC4">
                  <w:pPr>
                    <w:jc w:val="center"/>
                  </w:pPr>
                </w:p>
                <w:p w14:paraId="314CC5CD" w14:textId="77777777" w:rsidR="00A82EC4" w:rsidRDefault="00A82EC4" w:rsidP="00A82EC4"/>
              </w:txbxContent>
            </v:textbox>
          </v:rect>
        </w:pict>
      </w:r>
      <w:r>
        <w:rPr>
          <w:rFonts w:asciiTheme="minorHAnsi" w:eastAsiaTheme="minorEastAsia" w:hAnsiTheme="minorHAnsi" w:hint="default"/>
          <w:sz w:val="21"/>
          <w:szCs w:val="22"/>
        </w:rPr>
        <w:pict w14:anchorId="1C08E72A">
          <v:shape id="_x0000_s2120" type="#_x0000_t32" style="position:absolute;left:0;text-align:left;margin-left:207pt;margin-top:438.6pt;width:0;height:15.1pt;z-index:251689984;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1C990469">
          <v:rect id="_x0000_s2121" style="position:absolute;left:0;text-align:left;margin-left:118.5pt;margin-top:453.7pt;width:174.65pt;height:21.05pt;z-index:251691008;mso-position-horizontal-relative:text;mso-position-vertical-relative:text" o:preferrelative="t">
            <v:stroke miterlimit="2"/>
            <v:textbox style="mso-next-textbox:#_x0000_s2121">
              <w:txbxContent>
                <w:p w14:paraId="694D25DB" w14:textId="77777777" w:rsidR="00A82EC4" w:rsidRDefault="00A82EC4" w:rsidP="00A82EC4">
                  <w:pPr>
                    <w:jc w:val="center"/>
                  </w:pPr>
                  <w:r>
                    <w:rPr>
                      <w:rFonts w:hint="eastAsia"/>
                    </w:rPr>
                    <w:t>编制标准文本和编制说明（报批稿）</w:t>
                  </w:r>
                </w:p>
                <w:p w14:paraId="4FB24156" w14:textId="77777777" w:rsidR="00A82EC4" w:rsidRDefault="00A82EC4" w:rsidP="00A82EC4">
                  <w:pPr>
                    <w:jc w:val="center"/>
                  </w:pPr>
                </w:p>
                <w:p w14:paraId="048166F9" w14:textId="77777777" w:rsidR="00A82EC4" w:rsidRDefault="00A82EC4" w:rsidP="00A82EC4"/>
              </w:txbxContent>
            </v:textbox>
          </v:rect>
        </w:pict>
      </w:r>
      <w:r>
        <w:rPr>
          <w:rFonts w:asciiTheme="minorHAnsi" w:eastAsiaTheme="minorEastAsia" w:hAnsiTheme="minorHAnsi" w:hint="default"/>
          <w:sz w:val="21"/>
          <w:szCs w:val="22"/>
        </w:rPr>
        <w:pict w14:anchorId="354AF4EE">
          <v:shape id="_x0000_s2122" type="#_x0000_t32" style="position:absolute;left:0;text-align:left;margin-left:207pt;margin-top:475.55pt;width:0;height:15.1pt;z-index:251692032;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17A31E90">
          <v:rect id="_x0000_s2123" style="position:absolute;left:0;text-align:left;margin-left:118.5pt;margin-top:490.65pt;width:174.65pt;height:21.05pt;z-index:251693056;mso-position-horizontal-relative:text;mso-position-vertical-relative:text" o:preferrelative="t">
            <v:stroke miterlimit="2"/>
            <v:textbox style="mso-next-textbox:#_x0000_s2123">
              <w:txbxContent>
                <w:p w14:paraId="7358130E" w14:textId="77777777" w:rsidR="00A82EC4" w:rsidRDefault="00A82EC4" w:rsidP="00882989">
                  <w:pPr>
                    <w:adjustRightInd w:val="0"/>
                    <w:snapToGrid w:val="0"/>
                    <w:jc w:val="center"/>
                  </w:pPr>
                  <w:r>
                    <w:rPr>
                      <w:rFonts w:hint="eastAsia"/>
                    </w:rPr>
                    <w:t>标准行政审查、批准和发布</w:t>
                  </w:r>
                </w:p>
                <w:p w14:paraId="14DFED8F" w14:textId="77777777" w:rsidR="00A82EC4" w:rsidRDefault="00A82EC4" w:rsidP="00A82EC4">
                  <w:pPr>
                    <w:jc w:val="center"/>
                  </w:pPr>
                </w:p>
                <w:p w14:paraId="6DA948F5" w14:textId="77777777" w:rsidR="00A82EC4" w:rsidRDefault="00A82EC4" w:rsidP="00A82EC4"/>
              </w:txbxContent>
            </v:textbox>
          </v:rect>
        </w:pict>
      </w:r>
      <w:r>
        <w:rPr>
          <w:rFonts w:asciiTheme="minorHAnsi" w:eastAsiaTheme="minorEastAsia" w:hAnsiTheme="minorHAnsi" w:hint="default"/>
          <w:sz w:val="21"/>
          <w:szCs w:val="22"/>
        </w:rPr>
        <w:pict w14:anchorId="67D83474">
          <v:shape id="_x0000_s2124" type="#_x0000_t32" style="position:absolute;left:0;text-align:left;margin-left:297.5pt;margin-top:425.2pt;width:31pt;height:.05pt;z-index:251694080;mso-position-horizontal-relative:text;mso-position-vertical-relative:text" o:connectortype="straight" strokeweight="1.25pt"/>
        </w:pict>
      </w:r>
      <w:r>
        <w:rPr>
          <w:rFonts w:asciiTheme="minorHAnsi" w:eastAsiaTheme="minorEastAsia" w:hAnsiTheme="minorHAnsi" w:hint="default"/>
          <w:sz w:val="21"/>
          <w:szCs w:val="22"/>
        </w:rPr>
        <w:pict w14:anchorId="6C61448B">
          <v:shape id="_x0000_s2125" type="#_x0000_t32" style="position:absolute;left:0;text-align:left;margin-left:328.5pt;margin-top:390.65pt;width:0;height:33.75pt;flip:y;z-index:251695104;mso-position-horizontal-relative:text;mso-position-vertical-relative:text" o:connectortype="straight" strokeweight="1.25pt"/>
        </w:pict>
      </w:r>
      <w:r>
        <w:rPr>
          <w:rFonts w:asciiTheme="minorHAnsi" w:eastAsiaTheme="minorEastAsia" w:hAnsiTheme="minorHAnsi" w:hint="default"/>
          <w:sz w:val="21"/>
          <w:szCs w:val="22"/>
        </w:rPr>
        <w:pict w14:anchorId="6A8F72BE">
          <v:shape id="_x0000_s2126" type="#_x0000_t32" style="position:absolute;left:0;text-align:left;margin-left:293.15pt;margin-top:390.65pt;width:35.35pt;height:0;flip:x;z-index:251696128;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1C31D2BE">
          <v:shape id="_x0000_s2127" type="#_x0000_t32" style="position:absolute;left:0;text-align:left;margin-left:287.2pt;margin-top:351.6pt;width:55.55pt;height:0;z-index:251697152;mso-position-horizontal-relative:text;mso-position-vertical-relative:text" o:connectortype="straight" strokeweight="1.25pt"/>
        </w:pict>
      </w:r>
      <w:r>
        <w:rPr>
          <w:rFonts w:asciiTheme="minorHAnsi" w:eastAsiaTheme="minorEastAsia" w:hAnsiTheme="minorHAnsi" w:hint="default"/>
          <w:sz w:val="21"/>
          <w:szCs w:val="22"/>
        </w:rPr>
        <w:pict w14:anchorId="3E6E9632">
          <v:shape id="_x0000_s2128" type="#_x0000_t32" style="position:absolute;left:0;text-align:left;margin-left:342.85pt;margin-top:317.05pt;width:0;height:33.75pt;flip:y;z-index:251698176;mso-position-horizontal-relative:text;mso-position-vertical-relative:text" o:connectortype="straight" strokeweight="1.25pt"/>
        </w:pict>
      </w:r>
      <w:r>
        <w:rPr>
          <w:rFonts w:asciiTheme="minorHAnsi" w:eastAsiaTheme="minorEastAsia" w:hAnsiTheme="minorHAnsi" w:hint="default"/>
          <w:sz w:val="21"/>
          <w:szCs w:val="22"/>
        </w:rPr>
        <w:pict w14:anchorId="3384C778">
          <v:shape id="_x0000_s2129" type="#_x0000_t32" style="position:absolute;left:0;text-align:left;margin-left:312.65pt;margin-top:317pt;width:30.2pt;height:.05pt;flip:x;z-index:251699200;mso-position-horizontal-relative:text;mso-position-vertical-relative:text" o:connectortype="straight" o:preferrelative="t">
            <v:stroke endarrow="block" miterlimit="2"/>
          </v:shape>
        </w:pict>
      </w:r>
    </w:p>
    <w:p w14:paraId="6A83CBD6"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5D2FCABA" w14:textId="5FF368BB" w:rsidR="00A82EC4" w:rsidRDefault="00433576"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r>
        <w:pict w14:anchorId="4B8D46A7">
          <v:rect id="_x0000_s2095" style="position:absolute;left:0;text-align:left;margin-left:131.25pt;margin-top:3.85pt;width:69pt;height:1in;z-index:251664384;mso-position-horizontal-relative:text;mso-position-vertical-relative:text" o:preferrelative="t">
            <v:stroke miterlimit="2"/>
            <v:textbox style="mso-next-textbox:#_x0000_s2095">
              <w:txbxContent>
                <w:p w14:paraId="3304F450" w14:textId="5BA9AB5C" w:rsidR="00A82EC4" w:rsidRDefault="00A82EC4" w:rsidP="00A82EC4">
                  <w:pPr>
                    <w:jc w:val="center"/>
                  </w:pPr>
                  <w:r>
                    <w:rPr>
                      <w:rFonts w:hint="eastAsia"/>
                    </w:rPr>
                    <w:t>梳理智慧中药房</w:t>
                  </w:r>
                  <w:r w:rsidR="003600E0">
                    <w:rPr>
                      <w:rFonts w:hint="eastAsia"/>
                    </w:rPr>
                    <w:t>调剂药柜</w:t>
                  </w:r>
                  <w:r w:rsidR="003E2C77">
                    <w:rPr>
                      <w:rFonts w:hint="eastAsia"/>
                    </w:rPr>
                    <w:t>调剂技术参数</w:t>
                  </w:r>
                </w:p>
                <w:p w14:paraId="601D5FA0" w14:textId="77777777" w:rsidR="00A82EC4" w:rsidRDefault="00A82EC4" w:rsidP="00A82EC4"/>
              </w:txbxContent>
            </v:textbox>
          </v:rect>
        </w:pict>
      </w:r>
    </w:p>
    <w:p w14:paraId="0D811E2F"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2D6FB808"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31F3E545"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74AF6426"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07A20F14"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6F291CBF"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1740CB38"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2BC0D253"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1F518FB9"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17037052"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79F8B188"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54BFB401"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59695F1B"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3A72795B"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54A67D23" w14:textId="2115A395"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40346BEA" w14:textId="77777777" w:rsidR="003600E0" w:rsidRDefault="003600E0"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3B78BDCD" w14:textId="4120B517" w:rsidR="00FF41B3" w:rsidRPr="00FF41B3" w:rsidRDefault="00FF41B3" w:rsidP="00122AA8">
      <w:pPr>
        <w:pStyle w:val="a3"/>
        <w:snapToGrid w:val="0"/>
        <w:spacing w:line="312" w:lineRule="auto"/>
        <w:ind w:firstLineChars="200" w:firstLine="562"/>
        <w:jc w:val="both"/>
        <w:outlineLvl w:val="0"/>
        <w:rPr>
          <w:rFonts w:asciiTheme="majorEastAsia" w:eastAsiaTheme="majorEastAsia" w:hAnsiTheme="majorEastAsia" w:hint="default"/>
          <w:bCs w:val="0"/>
          <w:color w:val="auto"/>
          <w:sz w:val="28"/>
          <w:szCs w:val="28"/>
        </w:rPr>
      </w:pPr>
      <w:r>
        <w:rPr>
          <w:rFonts w:asciiTheme="majorEastAsia" w:eastAsiaTheme="majorEastAsia" w:hAnsiTheme="majorEastAsia"/>
          <w:bCs w:val="0"/>
          <w:color w:val="auto"/>
          <w:sz w:val="28"/>
          <w:szCs w:val="28"/>
        </w:rPr>
        <w:t>四、</w:t>
      </w:r>
      <w:r w:rsidRPr="00FF41B3">
        <w:rPr>
          <w:rFonts w:asciiTheme="majorEastAsia" w:eastAsiaTheme="majorEastAsia" w:hAnsiTheme="majorEastAsia"/>
          <w:bCs w:val="0"/>
          <w:color w:val="auto"/>
          <w:sz w:val="28"/>
          <w:szCs w:val="28"/>
        </w:rPr>
        <w:t>与现行法律法规、强制性标准等上位标准关系</w:t>
      </w:r>
    </w:p>
    <w:p w14:paraId="476A5AB4" w14:textId="6AB66C2B" w:rsidR="00FF41B3" w:rsidRDefault="00D61EB6"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D61EB6">
        <w:rPr>
          <w:rFonts w:asciiTheme="majorEastAsia" w:eastAsiaTheme="majorEastAsia" w:hAnsiTheme="majorEastAsia"/>
          <w:b w:val="0"/>
          <w:bCs w:val="0"/>
          <w:color w:val="auto"/>
          <w:sz w:val="28"/>
          <w:szCs w:val="28"/>
        </w:rPr>
        <w:t>本标准与现行相关法律、法规、规章及相关上位标准协调一致。</w:t>
      </w:r>
    </w:p>
    <w:p w14:paraId="7360A5E1" w14:textId="77777777" w:rsidR="00122AA8" w:rsidRDefault="00122AA8"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p>
    <w:p w14:paraId="06651307" w14:textId="3A510BAF" w:rsidR="00FF41B3" w:rsidRPr="00D61EB6" w:rsidRDefault="00D61EB6" w:rsidP="00122AA8">
      <w:pPr>
        <w:pStyle w:val="a3"/>
        <w:snapToGrid w:val="0"/>
        <w:spacing w:line="312" w:lineRule="auto"/>
        <w:ind w:firstLineChars="200" w:firstLine="562"/>
        <w:jc w:val="both"/>
        <w:outlineLvl w:val="0"/>
        <w:rPr>
          <w:rFonts w:asciiTheme="majorEastAsia" w:eastAsiaTheme="majorEastAsia" w:hAnsiTheme="majorEastAsia" w:hint="default"/>
          <w:bCs w:val="0"/>
          <w:color w:val="auto"/>
          <w:sz w:val="28"/>
          <w:szCs w:val="28"/>
        </w:rPr>
      </w:pPr>
      <w:r>
        <w:rPr>
          <w:rFonts w:asciiTheme="majorEastAsia" w:eastAsiaTheme="majorEastAsia" w:hAnsiTheme="majorEastAsia"/>
          <w:bCs w:val="0"/>
          <w:color w:val="auto"/>
          <w:sz w:val="28"/>
          <w:szCs w:val="28"/>
        </w:rPr>
        <w:t>五</w:t>
      </w:r>
      <w:r w:rsidRPr="00D61EB6">
        <w:rPr>
          <w:rFonts w:asciiTheme="majorEastAsia" w:eastAsiaTheme="majorEastAsia" w:hAnsiTheme="majorEastAsia"/>
          <w:bCs w:val="0"/>
          <w:color w:val="auto"/>
          <w:sz w:val="28"/>
          <w:szCs w:val="28"/>
        </w:rPr>
        <w:t>、标准先进性或特色性</w:t>
      </w:r>
    </w:p>
    <w:p w14:paraId="74E975E4" w14:textId="2647558A" w:rsidR="003E2C77" w:rsidRDefault="00D61EB6"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lastRenderedPageBreak/>
        <w:t>本标准为首次编制，</w:t>
      </w:r>
      <w:r w:rsidRPr="005E5E16">
        <w:rPr>
          <w:rFonts w:asciiTheme="majorEastAsia" w:eastAsiaTheme="majorEastAsia" w:hAnsiTheme="majorEastAsia"/>
          <w:b w:val="0"/>
          <w:bCs w:val="0"/>
          <w:color w:val="auto"/>
          <w:sz w:val="28"/>
          <w:szCs w:val="28"/>
        </w:rPr>
        <w:t>对智慧中药房</w:t>
      </w:r>
      <w:r w:rsidR="00A718F9">
        <w:rPr>
          <w:rFonts w:asciiTheme="majorEastAsia" w:eastAsiaTheme="majorEastAsia" w:hAnsiTheme="majorEastAsia"/>
          <w:b w:val="0"/>
          <w:bCs w:val="0"/>
          <w:color w:val="auto"/>
          <w:sz w:val="28"/>
          <w:szCs w:val="28"/>
        </w:rPr>
        <w:t>新式药柜</w:t>
      </w:r>
      <w:r w:rsidR="003E2C77">
        <w:rPr>
          <w:rFonts w:asciiTheme="majorEastAsia" w:eastAsiaTheme="majorEastAsia" w:hAnsiTheme="majorEastAsia"/>
          <w:b w:val="0"/>
          <w:bCs w:val="0"/>
          <w:color w:val="auto"/>
          <w:sz w:val="28"/>
          <w:szCs w:val="28"/>
        </w:rPr>
        <w:t>调剂</w:t>
      </w:r>
      <w:r w:rsidR="00A718F9">
        <w:rPr>
          <w:rFonts w:asciiTheme="majorEastAsia" w:eastAsiaTheme="majorEastAsia" w:hAnsiTheme="majorEastAsia"/>
          <w:b w:val="0"/>
          <w:bCs w:val="0"/>
          <w:color w:val="auto"/>
          <w:sz w:val="28"/>
          <w:szCs w:val="28"/>
        </w:rPr>
        <w:t>技术进行规范，</w:t>
      </w:r>
      <w:r w:rsidR="003E2C77">
        <w:rPr>
          <w:rFonts w:asciiTheme="majorEastAsia" w:eastAsiaTheme="majorEastAsia" w:hAnsiTheme="majorEastAsia"/>
          <w:b w:val="0"/>
          <w:bCs w:val="0"/>
          <w:color w:val="auto"/>
          <w:sz w:val="28"/>
          <w:szCs w:val="28"/>
        </w:rPr>
        <w:t>通过引入新式药柜设备</w:t>
      </w:r>
      <w:r w:rsidR="00A718F9">
        <w:rPr>
          <w:rFonts w:asciiTheme="majorEastAsia" w:eastAsiaTheme="majorEastAsia" w:hAnsiTheme="majorEastAsia"/>
          <w:b w:val="0"/>
          <w:bCs w:val="0"/>
          <w:color w:val="auto"/>
          <w:sz w:val="28"/>
          <w:szCs w:val="28"/>
        </w:rPr>
        <w:t>，对传统调剂</w:t>
      </w:r>
      <w:r w:rsidR="003E2C77">
        <w:rPr>
          <w:rFonts w:asciiTheme="majorEastAsia" w:eastAsiaTheme="majorEastAsia" w:hAnsiTheme="majorEastAsia"/>
          <w:b w:val="0"/>
          <w:bCs w:val="0"/>
          <w:color w:val="auto"/>
          <w:sz w:val="28"/>
          <w:szCs w:val="28"/>
        </w:rPr>
        <w:t>流程</w:t>
      </w:r>
      <w:r w:rsidR="00A718F9">
        <w:rPr>
          <w:rFonts w:asciiTheme="majorEastAsia" w:eastAsiaTheme="majorEastAsia" w:hAnsiTheme="majorEastAsia"/>
          <w:b w:val="0"/>
          <w:bCs w:val="0"/>
          <w:color w:val="auto"/>
          <w:sz w:val="28"/>
          <w:szCs w:val="28"/>
        </w:rPr>
        <w:t>进行</w:t>
      </w:r>
      <w:r w:rsidR="003E2C77">
        <w:rPr>
          <w:rFonts w:asciiTheme="majorEastAsia" w:eastAsiaTheme="majorEastAsia" w:hAnsiTheme="majorEastAsia"/>
          <w:b w:val="0"/>
          <w:bCs w:val="0"/>
          <w:color w:val="auto"/>
          <w:sz w:val="28"/>
          <w:szCs w:val="28"/>
        </w:rPr>
        <w:t>了</w:t>
      </w:r>
      <w:r w:rsidR="00A718F9">
        <w:rPr>
          <w:rFonts w:asciiTheme="majorEastAsia" w:eastAsiaTheme="majorEastAsia" w:hAnsiTheme="majorEastAsia"/>
          <w:b w:val="0"/>
          <w:bCs w:val="0"/>
          <w:color w:val="auto"/>
          <w:sz w:val="28"/>
          <w:szCs w:val="28"/>
        </w:rPr>
        <w:t>改造，</w:t>
      </w:r>
      <w:r w:rsidR="003E2C77">
        <w:rPr>
          <w:rFonts w:asciiTheme="majorEastAsia" w:eastAsiaTheme="majorEastAsia" w:hAnsiTheme="majorEastAsia"/>
          <w:b w:val="0"/>
          <w:bCs w:val="0"/>
          <w:color w:val="auto"/>
          <w:sz w:val="28"/>
          <w:szCs w:val="28"/>
        </w:rPr>
        <w:t>并对新式药柜的调剂技术进行了规范，</w:t>
      </w:r>
      <w:r w:rsidR="003F1C22">
        <w:rPr>
          <w:rFonts w:asciiTheme="majorEastAsia" w:eastAsiaTheme="majorEastAsia" w:hAnsiTheme="majorEastAsia"/>
          <w:b w:val="0"/>
          <w:bCs w:val="0"/>
          <w:color w:val="auto"/>
          <w:sz w:val="28"/>
          <w:szCs w:val="28"/>
        </w:rPr>
        <w:t>新式药柜</w:t>
      </w:r>
      <w:r w:rsidR="003E2C77">
        <w:rPr>
          <w:rFonts w:asciiTheme="majorEastAsia" w:eastAsiaTheme="majorEastAsia" w:hAnsiTheme="majorEastAsia"/>
          <w:b w:val="0"/>
          <w:bCs w:val="0"/>
          <w:color w:val="auto"/>
          <w:sz w:val="28"/>
          <w:szCs w:val="28"/>
        </w:rPr>
        <w:t>调剂技术</w:t>
      </w:r>
      <w:r w:rsidR="00A718F9">
        <w:rPr>
          <w:rFonts w:asciiTheme="majorEastAsia" w:eastAsiaTheme="majorEastAsia" w:hAnsiTheme="majorEastAsia"/>
          <w:b w:val="0"/>
          <w:bCs w:val="0"/>
          <w:color w:val="auto"/>
          <w:sz w:val="28"/>
          <w:szCs w:val="28"/>
        </w:rPr>
        <w:t>采用</w:t>
      </w:r>
      <w:r w:rsidR="00D36056">
        <w:rPr>
          <w:rFonts w:asciiTheme="majorEastAsia" w:eastAsiaTheme="majorEastAsia" w:hAnsiTheme="majorEastAsia"/>
          <w:b w:val="0"/>
          <w:bCs w:val="0"/>
          <w:color w:val="auto"/>
          <w:sz w:val="28"/>
          <w:szCs w:val="28"/>
        </w:rPr>
        <w:t>以下改进：</w:t>
      </w:r>
    </w:p>
    <w:p w14:paraId="216AF627" w14:textId="6B6EE6CB" w:rsidR="00D36056" w:rsidRDefault="00D36056" w:rsidP="003E2C77">
      <w:pPr>
        <w:pStyle w:val="a3"/>
        <w:snapToGrid w:val="0"/>
        <w:spacing w:line="312" w:lineRule="auto"/>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1.</w:t>
      </w:r>
      <w:r w:rsidR="003E2C77">
        <w:rPr>
          <w:rFonts w:asciiTheme="majorEastAsia" w:eastAsiaTheme="majorEastAsia" w:hAnsiTheme="majorEastAsia"/>
          <w:b w:val="0"/>
          <w:bCs w:val="0"/>
          <w:color w:val="auto"/>
          <w:sz w:val="28"/>
          <w:szCs w:val="28"/>
        </w:rPr>
        <w:t>对新式药柜调剂技术全流程中的下药、称量、拍照、出药、分装、复核，以及系统溯源等调剂技术进行了规范要求。</w:t>
      </w:r>
    </w:p>
    <w:p w14:paraId="6577127B" w14:textId="0E536F5D" w:rsidR="00283B5F" w:rsidRDefault="00D36056" w:rsidP="00122AA8">
      <w:pPr>
        <w:pStyle w:val="a3"/>
        <w:snapToGrid w:val="0"/>
        <w:spacing w:line="312" w:lineRule="auto"/>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2.</w:t>
      </w:r>
      <w:r w:rsidR="003E2C77">
        <w:rPr>
          <w:rFonts w:asciiTheme="majorEastAsia" w:eastAsiaTheme="majorEastAsia" w:hAnsiTheme="majorEastAsia"/>
          <w:b w:val="0"/>
          <w:bCs w:val="0"/>
          <w:color w:val="auto"/>
          <w:sz w:val="28"/>
          <w:szCs w:val="28"/>
        </w:rPr>
        <w:t>对运用新式药柜调剂技术的环境设施、调剂流程进行了规范要求。</w:t>
      </w:r>
    </w:p>
    <w:p w14:paraId="3827F717" w14:textId="15F13A08" w:rsidR="0007654E" w:rsidRDefault="00283B5F" w:rsidP="00122AA8">
      <w:pPr>
        <w:pStyle w:val="a3"/>
        <w:snapToGrid w:val="0"/>
        <w:spacing w:line="312" w:lineRule="auto"/>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3.</w:t>
      </w:r>
      <w:r w:rsidR="003E2C77">
        <w:rPr>
          <w:rFonts w:asciiTheme="majorEastAsia" w:eastAsiaTheme="majorEastAsia" w:hAnsiTheme="majorEastAsia"/>
          <w:b w:val="0"/>
          <w:bCs w:val="0"/>
          <w:color w:val="auto"/>
          <w:sz w:val="28"/>
          <w:szCs w:val="28"/>
        </w:rPr>
        <w:t>对新式药柜的设备性能进行了规范要求</w:t>
      </w:r>
      <w:r w:rsidR="00203BFE">
        <w:rPr>
          <w:rFonts w:asciiTheme="majorEastAsia" w:eastAsiaTheme="majorEastAsia" w:hAnsiTheme="majorEastAsia"/>
          <w:b w:val="0"/>
          <w:bCs w:val="0"/>
          <w:color w:val="auto"/>
          <w:sz w:val="28"/>
          <w:szCs w:val="28"/>
        </w:rPr>
        <w:t>。</w:t>
      </w:r>
    </w:p>
    <w:p w14:paraId="1A7D70A6" w14:textId="21062787" w:rsidR="0007654E" w:rsidRDefault="0007654E" w:rsidP="00122AA8">
      <w:pPr>
        <w:pStyle w:val="a3"/>
        <w:snapToGrid w:val="0"/>
        <w:spacing w:line="312" w:lineRule="auto"/>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4.</w:t>
      </w:r>
      <w:r w:rsidR="00A202D2">
        <w:rPr>
          <w:rFonts w:asciiTheme="majorEastAsia" w:eastAsiaTheme="majorEastAsia" w:hAnsiTheme="majorEastAsia"/>
          <w:b w:val="0"/>
          <w:bCs w:val="0"/>
          <w:color w:val="auto"/>
          <w:sz w:val="28"/>
          <w:szCs w:val="28"/>
        </w:rPr>
        <w:t>对新式药柜在调剂技术中的计算机系统技术要求、加药单元技术要求、称量与下药单元技术要求、调剂过程单元技术要求、拍照识别单元技术要求、复核单元技术要求进行了规范</w:t>
      </w:r>
      <w:r w:rsidR="00203BFE">
        <w:rPr>
          <w:rFonts w:asciiTheme="majorEastAsia" w:eastAsiaTheme="majorEastAsia" w:hAnsiTheme="majorEastAsia"/>
          <w:b w:val="0"/>
          <w:bCs w:val="0"/>
          <w:color w:val="auto"/>
          <w:sz w:val="28"/>
          <w:szCs w:val="28"/>
        </w:rPr>
        <w:t>。</w:t>
      </w:r>
    </w:p>
    <w:p w14:paraId="63C7B674" w14:textId="58EF7391" w:rsidR="00812A3A" w:rsidRDefault="00CD20CA" w:rsidP="00A202D2">
      <w:pPr>
        <w:pStyle w:val="a3"/>
        <w:snapToGrid w:val="0"/>
        <w:spacing w:line="312" w:lineRule="auto"/>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5.</w:t>
      </w:r>
      <w:r w:rsidR="00A202D2">
        <w:rPr>
          <w:rFonts w:asciiTheme="majorEastAsia" w:eastAsiaTheme="majorEastAsia" w:hAnsiTheme="majorEastAsia"/>
          <w:b w:val="0"/>
          <w:bCs w:val="0"/>
          <w:color w:val="auto"/>
          <w:sz w:val="28"/>
          <w:szCs w:val="28"/>
        </w:rPr>
        <w:t>对新式药柜调剂的质量要求进行了规范</w:t>
      </w:r>
      <w:r w:rsidR="00203BFE">
        <w:rPr>
          <w:rFonts w:asciiTheme="majorEastAsia" w:eastAsiaTheme="majorEastAsia" w:hAnsiTheme="majorEastAsia"/>
          <w:b w:val="0"/>
          <w:bCs w:val="0"/>
          <w:color w:val="auto"/>
          <w:sz w:val="28"/>
          <w:szCs w:val="28"/>
        </w:rPr>
        <w:t>。</w:t>
      </w:r>
    </w:p>
    <w:p w14:paraId="643B55F0" w14:textId="4DEF2B6B" w:rsidR="00D61EB6" w:rsidRPr="004D6FEB" w:rsidRDefault="004D6FEB" w:rsidP="00122AA8">
      <w:pPr>
        <w:pStyle w:val="a3"/>
        <w:snapToGrid w:val="0"/>
        <w:spacing w:line="312" w:lineRule="auto"/>
        <w:ind w:firstLineChars="200" w:firstLine="562"/>
        <w:jc w:val="left"/>
        <w:outlineLvl w:val="0"/>
        <w:rPr>
          <w:rFonts w:asciiTheme="majorEastAsia" w:eastAsiaTheme="majorEastAsia" w:hAnsiTheme="majorEastAsia" w:hint="default"/>
          <w:bCs w:val="0"/>
          <w:color w:val="auto"/>
          <w:sz w:val="28"/>
          <w:szCs w:val="28"/>
        </w:rPr>
      </w:pPr>
      <w:r w:rsidRPr="004D6FEB">
        <w:rPr>
          <w:rFonts w:asciiTheme="majorEastAsia" w:eastAsiaTheme="majorEastAsia" w:hAnsiTheme="majorEastAsia"/>
          <w:bCs w:val="0"/>
          <w:color w:val="auto"/>
          <w:sz w:val="28"/>
          <w:szCs w:val="28"/>
        </w:rPr>
        <w:t>六、</w:t>
      </w:r>
      <w:r w:rsidR="0011658F" w:rsidRPr="0011658F">
        <w:rPr>
          <w:rFonts w:asciiTheme="majorEastAsia" w:eastAsiaTheme="majorEastAsia" w:hAnsiTheme="majorEastAsia"/>
          <w:bCs w:val="0"/>
          <w:color w:val="auto"/>
          <w:sz w:val="28"/>
          <w:szCs w:val="28"/>
        </w:rPr>
        <w:t>标准调研、研讨、征求意见情况。</w:t>
      </w:r>
    </w:p>
    <w:p w14:paraId="121B82D5" w14:textId="03D0327A" w:rsidR="00A82EC4" w:rsidRDefault="00A82EC4" w:rsidP="00122AA8">
      <w:pPr>
        <w:pStyle w:val="a3"/>
        <w:snapToGrid w:val="0"/>
        <w:spacing w:line="312" w:lineRule="auto"/>
        <w:ind w:firstLineChars="200" w:firstLine="560"/>
        <w:jc w:val="both"/>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通过</w:t>
      </w:r>
      <w:r w:rsidRPr="002008F0">
        <w:rPr>
          <w:rFonts w:asciiTheme="majorEastAsia" w:eastAsiaTheme="majorEastAsia" w:hAnsiTheme="majorEastAsia"/>
          <w:b w:val="0"/>
          <w:bCs w:val="0"/>
          <w:color w:val="auto"/>
          <w:sz w:val="28"/>
          <w:szCs w:val="28"/>
        </w:rPr>
        <w:t>了解行业现状及发展趋势，梳理智慧中药房</w:t>
      </w:r>
      <w:r w:rsidR="00A202D2">
        <w:rPr>
          <w:rFonts w:asciiTheme="majorEastAsia" w:eastAsiaTheme="majorEastAsia" w:hAnsiTheme="majorEastAsia"/>
          <w:b w:val="0"/>
          <w:bCs w:val="0"/>
          <w:color w:val="auto"/>
          <w:sz w:val="28"/>
          <w:szCs w:val="28"/>
        </w:rPr>
        <w:t>新式</w:t>
      </w:r>
      <w:r w:rsidR="00A561DB">
        <w:rPr>
          <w:rFonts w:asciiTheme="majorEastAsia" w:eastAsiaTheme="majorEastAsia" w:hAnsiTheme="majorEastAsia"/>
          <w:b w:val="0"/>
          <w:bCs w:val="0"/>
          <w:color w:val="auto"/>
          <w:sz w:val="28"/>
          <w:szCs w:val="28"/>
        </w:rPr>
        <w:t>药柜</w:t>
      </w:r>
      <w:r w:rsidR="00A202D2">
        <w:rPr>
          <w:rFonts w:asciiTheme="majorEastAsia" w:eastAsiaTheme="majorEastAsia" w:hAnsiTheme="majorEastAsia"/>
          <w:b w:val="0"/>
          <w:bCs w:val="0"/>
          <w:color w:val="auto"/>
          <w:sz w:val="28"/>
          <w:szCs w:val="28"/>
        </w:rPr>
        <w:t>调剂技术参数</w:t>
      </w:r>
      <w:r w:rsidRPr="002008F0">
        <w:rPr>
          <w:rFonts w:asciiTheme="majorEastAsia" w:eastAsiaTheme="majorEastAsia" w:hAnsiTheme="majorEastAsia"/>
          <w:b w:val="0"/>
          <w:bCs w:val="0"/>
          <w:color w:val="auto"/>
          <w:sz w:val="28"/>
          <w:szCs w:val="28"/>
        </w:rPr>
        <w:t>，结合</w:t>
      </w:r>
      <w:r w:rsidR="00A561DB">
        <w:rPr>
          <w:rFonts w:asciiTheme="majorEastAsia" w:eastAsiaTheme="majorEastAsia" w:hAnsiTheme="majorEastAsia"/>
          <w:b w:val="0"/>
          <w:bCs w:val="0"/>
          <w:color w:val="auto"/>
          <w:sz w:val="28"/>
          <w:szCs w:val="28"/>
        </w:rPr>
        <w:t>实际运营情况，逐步</w:t>
      </w:r>
      <w:r w:rsidRPr="002008F0">
        <w:rPr>
          <w:rFonts w:asciiTheme="majorEastAsia" w:eastAsiaTheme="majorEastAsia" w:hAnsiTheme="majorEastAsia"/>
          <w:b w:val="0"/>
          <w:bCs w:val="0"/>
          <w:color w:val="auto"/>
          <w:sz w:val="28"/>
          <w:szCs w:val="28"/>
        </w:rPr>
        <w:t>制定相应标准</w:t>
      </w:r>
      <w:r w:rsidR="00A561DB">
        <w:rPr>
          <w:rFonts w:asciiTheme="majorEastAsia" w:eastAsiaTheme="majorEastAsia" w:hAnsiTheme="majorEastAsia"/>
          <w:b w:val="0"/>
          <w:bCs w:val="0"/>
          <w:color w:val="auto"/>
          <w:sz w:val="28"/>
          <w:szCs w:val="28"/>
        </w:rPr>
        <w:t>技术</w:t>
      </w:r>
      <w:r w:rsidRPr="002008F0">
        <w:rPr>
          <w:rFonts w:asciiTheme="majorEastAsia" w:eastAsiaTheme="majorEastAsia" w:hAnsiTheme="majorEastAsia"/>
          <w:b w:val="0"/>
          <w:bCs w:val="0"/>
          <w:color w:val="auto"/>
          <w:sz w:val="28"/>
          <w:szCs w:val="28"/>
        </w:rPr>
        <w:t>规范，对标准的实施情况进行调研和总结，并发现标准实施中的问题；对医疗机构-智慧中药房目前的运营状况进行调研，了解在运营过程中标准实施存在的问题等。</w:t>
      </w:r>
      <w:r w:rsidRPr="00363650">
        <w:rPr>
          <w:rFonts w:asciiTheme="majorEastAsia" w:eastAsiaTheme="majorEastAsia" w:hAnsiTheme="majorEastAsia"/>
          <w:b w:val="0"/>
          <w:color w:val="auto"/>
          <w:sz w:val="28"/>
          <w:szCs w:val="28"/>
        </w:rPr>
        <w:t>在此基础上</w:t>
      </w:r>
      <w:r w:rsidRPr="002008F0">
        <w:rPr>
          <w:rFonts w:asciiTheme="majorEastAsia" w:eastAsiaTheme="majorEastAsia" w:hAnsiTheme="majorEastAsia"/>
          <w:b w:val="0"/>
          <w:bCs w:val="0"/>
          <w:color w:val="auto"/>
          <w:sz w:val="28"/>
          <w:szCs w:val="28"/>
        </w:rPr>
        <w:t>，以解决问题和质量控制为目的，确定标准需要修订内容。主要工作方式是进行文献调研，相关标准调研，智慧中药房</w:t>
      </w:r>
      <w:r w:rsidR="009C759E">
        <w:rPr>
          <w:rFonts w:asciiTheme="majorEastAsia" w:eastAsiaTheme="majorEastAsia" w:hAnsiTheme="majorEastAsia"/>
          <w:b w:val="0"/>
          <w:bCs w:val="0"/>
          <w:color w:val="auto"/>
          <w:sz w:val="28"/>
          <w:szCs w:val="28"/>
        </w:rPr>
        <w:t>调剂</w:t>
      </w:r>
      <w:r w:rsidRPr="002008F0">
        <w:rPr>
          <w:rFonts w:asciiTheme="majorEastAsia" w:eastAsiaTheme="majorEastAsia" w:hAnsiTheme="majorEastAsia"/>
          <w:b w:val="0"/>
          <w:bCs w:val="0"/>
          <w:color w:val="auto"/>
          <w:sz w:val="28"/>
          <w:szCs w:val="28"/>
        </w:rPr>
        <w:t>现场调研，以及相关专家咨询等。</w:t>
      </w:r>
    </w:p>
    <w:p w14:paraId="2E87DAD4" w14:textId="50B72E71" w:rsidR="00A82EC4" w:rsidRPr="00A82EC4" w:rsidRDefault="00A82EC4"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A82EC4">
        <w:rPr>
          <w:rFonts w:asciiTheme="majorEastAsia" w:eastAsiaTheme="majorEastAsia" w:hAnsiTheme="majorEastAsia"/>
          <w:b w:val="0"/>
          <w:bCs w:val="0"/>
          <w:color w:val="auto"/>
          <w:sz w:val="28"/>
          <w:szCs w:val="28"/>
        </w:rPr>
        <w:t>20</w:t>
      </w:r>
      <w:r w:rsidR="009C759E">
        <w:rPr>
          <w:rFonts w:asciiTheme="majorEastAsia" w:eastAsiaTheme="majorEastAsia" w:hAnsiTheme="majorEastAsia"/>
          <w:b w:val="0"/>
          <w:bCs w:val="0"/>
          <w:color w:val="auto"/>
          <w:sz w:val="28"/>
          <w:szCs w:val="28"/>
        </w:rPr>
        <w:t>24</w:t>
      </w:r>
      <w:r w:rsidRPr="00A82EC4">
        <w:rPr>
          <w:rFonts w:asciiTheme="majorEastAsia" w:eastAsiaTheme="majorEastAsia" w:hAnsiTheme="majorEastAsia"/>
          <w:b w:val="0"/>
          <w:bCs w:val="0"/>
          <w:color w:val="auto"/>
          <w:sz w:val="28"/>
          <w:szCs w:val="28"/>
        </w:rPr>
        <w:t>年</w:t>
      </w:r>
      <w:r w:rsidR="009C759E">
        <w:rPr>
          <w:rFonts w:asciiTheme="majorEastAsia" w:eastAsiaTheme="majorEastAsia" w:hAnsiTheme="majorEastAsia"/>
          <w:b w:val="0"/>
          <w:bCs w:val="0"/>
          <w:color w:val="auto"/>
          <w:sz w:val="28"/>
          <w:szCs w:val="28"/>
        </w:rPr>
        <w:t>1</w:t>
      </w:r>
      <w:r w:rsidRPr="00A82EC4">
        <w:rPr>
          <w:rFonts w:asciiTheme="majorEastAsia" w:eastAsiaTheme="majorEastAsia" w:hAnsiTheme="majorEastAsia"/>
          <w:b w:val="0"/>
          <w:bCs w:val="0"/>
          <w:color w:val="auto"/>
          <w:sz w:val="28"/>
          <w:szCs w:val="28"/>
        </w:rPr>
        <w:t>月至202</w:t>
      </w:r>
      <w:r w:rsidR="009C759E">
        <w:rPr>
          <w:rFonts w:asciiTheme="majorEastAsia" w:eastAsiaTheme="majorEastAsia" w:hAnsiTheme="majorEastAsia"/>
          <w:b w:val="0"/>
          <w:bCs w:val="0"/>
          <w:color w:val="auto"/>
          <w:sz w:val="28"/>
          <w:szCs w:val="28"/>
        </w:rPr>
        <w:t>4</w:t>
      </w:r>
      <w:r w:rsidRPr="00A82EC4">
        <w:rPr>
          <w:rFonts w:asciiTheme="majorEastAsia" w:eastAsiaTheme="majorEastAsia" w:hAnsiTheme="majorEastAsia"/>
          <w:b w:val="0"/>
          <w:bCs w:val="0"/>
          <w:color w:val="auto"/>
          <w:sz w:val="28"/>
          <w:szCs w:val="28"/>
        </w:rPr>
        <w:t>年</w:t>
      </w:r>
      <w:r w:rsidR="009C759E">
        <w:rPr>
          <w:rFonts w:asciiTheme="majorEastAsia" w:eastAsiaTheme="majorEastAsia" w:hAnsiTheme="majorEastAsia"/>
          <w:b w:val="0"/>
          <w:bCs w:val="0"/>
          <w:color w:val="auto"/>
          <w:sz w:val="28"/>
          <w:szCs w:val="28"/>
        </w:rPr>
        <w:t>4</w:t>
      </w:r>
      <w:r w:rsidRPr="00A82EC4">
        <w:rPr>
          <w:rFonts w:asciiTheme="majorEastAsia" w:eastAsiaTheme="majorEastAsia" w:hAnsiTheme="majorEastAsia"/>
          <w:b w:val="0"/>
          <w:bCs w:val="0"/>
          <w:color w:val="auto"/>
          <w:sz w:val="28"/>
          <w:szCs w:val="28"/>
        </w:rPr>
        <w:t>月，</w:t>
      </w:r>
      <w:r w:rsidR="009C759E" w:rsidRPr="00A82EC4">
        <w:rPr>
          <w:rFonts w:asciiTheme="majorEastAsia" w:eastAsiaTheme="majorEastAsia" w:hAnsiTheme="majorEastAsia"/>
          <w:b w:val="0"/>
          <w:bCs w:val="0"/>
          <w:color w:val="auto"/>
          <w:sz w:val="28"/>
          <w:szCs w:val="28"/>
        </w:rPr>
        <w:t>康美药业股份有限公司</w:t>
      </w:r>
      <w:r w:rsidR="009C759E">
        <w:rPr>
          <w:rFonts w:asciiTheme="majorEastAsia" w:eastAsiaTheme="majorEastAsia" w:hAnsiTheme="majorEastAsia"/>
          <w:b w:val="0"/>
          <w:bCs w:val="0"/>
          <w:color w:val="auto"/>
          <w:sz w:val="28"/>
          <w:szCs w:val="28"/>
        </w:rPr>
        <w:t>联合</w:t>
      </w:r>
      <w:r w:rsidRPr="00A82EC4">
        <w:rPr>
          <w:rFonts w:asciiTheme="majorEastAsia" w:eastAsiaTheme="majorEastAsia" w:hAnsiTheme="majorEastAsia"/>
          <w:b w:val="0"/>
          <w:bCs w:val="0"/>
          <w:color w:val="auto"/>
          <w:sz w:val="28"/>
          <w:szCs w:val="28"/>
        </w:rPr>
        <w:t>广东省中医院</w:t>
      </w:r>
      <w:r w:rsidR="009C759E" w:rsidRPr="00655155">
        <w:rPr>
          <w:rFonts w:asciiTheme="majorEastAsia" w:eastAsiaTheme="majorEastAsia" w:hAnsiTheme="majorEastAsia"/>
          <w:b w:val="0"/>
          <w:bCs w:val="0"/>
          <w:color w:val="auto"/>
          <w:sz w:val="28"/>
          <w:szCs w:val="28"/>
        </w:rPr>
        <w:t>（</w:t>
      </w:r>
      <w:r w:rsidR="009C759E" w:rsidRPr="00E67F6C">
        <w:rPr>
          <w:rFonts w:asciiTheme="majorEastAsia" w:eastAsiaTheme="majorEastAsia" w:hAnsiTheme="majorEastAsia"/>
          <w:b w:val="0"/>
          <w:bCs w:val="0"/>
          <w:color w:val="auto"/>
          <w:sz w:val="28"/>
          <w:szCs w:val="28"/>
        </w:rPr>
        <w:t>广州中医药大学第二附属医院</w:t>
      </w:r>
      <w:r w:rsidR="009C759E" w:rsidRPr="00655155">
        <w:rPr>
          <w:rFonts w:asciiTheme="majorEastAsia" w:eastAsiaTheme="majorEastAsia" w:hAnsiTheme="majorEastAsia"/>
          <w:b w:val="0"/>
          <w:bCs w:val="0"/>
          <w:color w:val="auto"/>
          <w:sz w:val="28"/>
          <w:szCs w:val="28"/>
        </w:rPr>
        <w:t>）</w:t>
      </w:r>
      <w:r w:rsidRPr="00A82EC4">
        <w:rPr>
          <w:rFonts w:asciiTheme="majorEastAsia" w:eastAsiaTheme="majorEastAsia" w:hAnsiTheme="majorEastAsia"/>
          <w:b w:val="0"/>
          <w:bCs w:val="0"/>
          <w:color w:val="auto"/>
          <w:sz w:val="28"/>
          <w:szCs w:val="28"/>
        </w:rPr>
        <w:t>成立《</w:t>
      </w:r>
      <w:r w:rsidR="009C759E">
        <w:rPr>
          <w:rFonts w:asciiTheme="majorEastAsia" w:eastAsiaTheme="majorEastAsia" w:hAnsiTheme="majorEastAsia"/>
          <w:b w:val="0"/>
          <w:bCs w:val="0"/>
          <w:color w:val="auto"/>
          <w:sz w:val="28"/>
          <w:szCs w:val="28"/>
        </w:rPr>
        <w:t>智慧中药房新式药柜</w:t>
      </w:r>
      <w:r w:rsidR="00A202D2">
        <w:rPr>
          <w:rFonts w:asciiTheme="majorEastAsia" w:eastAsiaTheme="majorEastAsia" w:hAnsiTheme="majorEastAsia"/>
          <w:b w:val="0"/>
          <w:bCs w:val="0"/>
          <w:color w:val="auto"/>
          <w:sz w:val="28"/>
          <w:szCs w:val="28"/>
        </w:rPr>
        <w:t>调剂技术</w:t>
      </w:r>
      <w:r w:rsidRPr="00A82EC4">
        <w:rPr>
          <w:rFonts w:asciiTheme="majorEastAsia" w:eastAsiaTheme="majorEastAsia" w:hAnsiTheme="majorEastAsia"/>
          <w:b w:val="0"/>
          <w:bCs w:val="0"/>
          <w:color w:val="auto"/>
          <w:sz w:val="28"/>
          <w:szCs w:val="28"/>
        </w:rPr>
        <w:t>标准化》工作项目组，对智慧中药房</w:t>
      </w:r>
      <w:r w:rsidR="009C759E">
        <w:rPr>
          <w:rFonts w:asciiTheme="majorEastAsia" w:eastAsiaTheme="majorEastAsia" w:hAnsiTheme="majorEastAsia"/>
          <w:b w:val="0"/>
          <w:bCs w:val="0"/>
          <w:color w:val="auto"/>
          <w:sz w:val="28"/>
          <w:szCs w:val="28"/>
        </w:rPr>
        <w:t>中药调剂现场</w:t>
      </w:r>
      <w:r w:rsidRPr="00A82EC4">
        <w:rPr>
          <w:rFonts w:asciiTheme="majorEastAsia" w:eastAsiaTheme="majorEastAsia" w:hAnsiTheme="majorEastAsia"/>
          <w:b w:val="0"/>
          <w:bCs w:val="0"/>
          <w:color w:val="auto"/>
          <w:sz w:val="28"/>
          <w:szCs w:val="28"/>
        </w:rPr>
        <w:t>条件进行调研，并与相关行业专家交流技术规范的编制思路。结合调研结果与编制思路，</w:t>
      </w:r>
      <w:r w:rsidR="00A202D2">
        <w:rPr>
          <w:rFonts w:asciiTheme="majorEastAsia" w:eastAsiaTheme="majorEastAsia" w:hAnsiTheme="majorEastAsia"/>
          <w:b w:val="0"/>
          <w:bCs w:val="0"/>
          <w:color w:val="auto"/>
          <w:sz w:val="28"/>
          <w:szCs w:val="28"/>
        </w:rPr>
        <w:t>对</w:t>
      </w:r>
      <w:r w:rsidR="009C759E">
        <w:rPr>
          <w:rFonts w:asciiTheme="majorEastAsia" w:eastAsiaTheme="majorEastAsia" w:hAnsiTheme="majorEastAsia"/>
          <w:b w:val="0"/>
          <w:bCs w:val="0"/>
          <w:color w:val="auto"/>
          <w:sz w:val="28"/>
          <w:szCs w:val="28"/>
        </w:rPr>
        <w:t>中药调剂生产实际情况需求进行了汇总，与新式药柜生产商达成了</w:t>
      </w:r>
      <w:r w:rsidR="00A202D2">
        <w:rPr>
          <w:rFonts w:asciiTheme="majorEastAsia" w:eastAsiaTheme="majorEastAsia" w:hAnsiTheme="majorEastAsia"/>
          <w:b w:val="0"/>
          <w:bCs w:val="0"/>
          <w:color w:val="auto"/>
          <w:sz w:val="28"/>
          <w:szCs w:val="28"/>
        </w:rPr>
        <w:t>技术</w:t>
      </w:r>
      <w:r w:rsidR="009C759E">
        <w:rPr>
          <w:rFonts w:asciiTheme="majorEastAsia" w:eastAsiaTheme="majorEastAsia" w:hAnsiTheme="majorEastAsia"/>
          <w:b w:val="0"/>
          <w:bCs w:val="0"/>
          <w:color w:val="auto"/>
          <w:sz w:val="28"/>
          <w:szCs w:val="28"/>
        </w:rPr>
        <w:t>标准，规范了</w:t>
      </w:r>
      <w:r w:rsidRPr="00A82EC4">
        <w:rPr>
          <w:rFonts w:asciiTheme="majorEastAsia" w:eastAsiaTheme="majorEastAsia" w:hAnsiTheme="majorEastAsia"/>
          <w:b w:val="0"/>
          <w:bCs w:val="0"/>
          <w:color w:val="auto"/>
          <w:sz w:val="28"/>
          <w:szCs w:val="28"/>
        </w:rPr>
        <w:t>相关</w:t>
      </w:r>
      <w:r w:rsidR="00A202D2">
        <w:rPr>
          <w:rFonts w:asciiTheme="majorEastAsia" w:eastAsiaTheme="majorEastAsia" w:hAnsiTheme="majorEastAsia"/>
          <w:b w:val="0"/>
          <w:bCs w:val="0"/>
          <w:color w:val="auto"/>
          <w:sz w:val="28"/>
          <w:szCs w:val="28"/>
        </w:rPr>
        <w:t>调剂技术</w:t>
      </w:r>
      <w:r w:rsidRPr="00A82EC4">
        <w:rPr>
          <w:rFonts w:asciiTheme="majorEastAsia" w:eastAsiaTheme="majorEastAsia" w:hAnsiTheme="majorEastAsia"/>
          <w:b w:val="0"/>
          <w:bCs w:val="0"/>
          <w:color w:val="auto"/>
          <w:sz w:val="28"/>
          <w:szCs w:val="28"/>
        </w:rPr>
        <w:t>标准，形成文件初稿。同时组织会议，工作小组进行内部讨论，形成文件讨论稿。通过</w:t>
      </w:r>
      <w:r>
        <w:rPr>
          <w:rFonts w:asciiTheme="majorEastAsia" w:eastAsiaTheme="majorEastAsia" w:hAnsiTheme="majorEastAsia"/>
          <w:b w:val="0"/>
          <w:bCs w:val="0"/>
          <w:color w:val="auto"/>
          <w:sz w:val="28"/>
          <w:szCs w:val="28"/>
        </w:rPr>
        <w:t>多轮会议</w:t>
      </w:r>
      <w:r w:rsidRPr="00A82EC4">
        <w:rPr>
          <w:rFonts w:asciiTheme="majorEastAsia" w:eastAsiaTheme="majorEastAsia" w:hAnsiTheme="majorEastAsia"/>
          <w:b w:val="0"/>
          <w:bCs w:val="0"/>
          <w:color w:val="auto"/>
          <w:sz w:val="28"/>
          <w:szCs w:val="28"/>
        </w:rPr>
        <w:t>沟通探讨</w:t>
      </w:r>
      <w:r w:rsidR="009C759E">
        <w:rPr>
          <w:rFonts w:asciiTheme="majorEastAsia" w:eastAsiaTheme="majorEastAsia" w:hAnsiTheme="majorEastAsia"/>
          <w:b w:val="0"/>
          <w:bCs w:val="0"/>
          <w:color w:val="auto"/>
          <w:sz w:val="28"/>
          <w:szCs w:val="28"/>
        </w:rPr>
        <w:t>与现场调剂相结合</w:t>
      </w:r>
      <w:r w:rsidRPr="00A82EC4">
        <w:rPr>
          <w:rFonts w:asciiTheme="majorEastAsia" w:eastAsiaTheme="majorEastAsia" w:hAnsiTheme="majorEastAsia"/>
          <w:b w:val="0"/>
          <w:bCs w:val="0"/>
          <w:color w:val="auto"/>
          <w:sz w:val="28"/>
          <w:szCs w:val="28"/>
        </w:rPr>
        <w:t>，起草工作小组完善</w:t>
      </w:r>
      <w:r w:rsidR="009C759E">
        <w:rPr>
          <w:rFonts w:asciiTheme="majorEastAsia" w:eastAsiaTheme="majorEastAsia" w:hAnsiTheme="majorEastAsia"/>
          <w:b w:val="0"/>
          <w:bCs w:val="0"/>
          <w:color w:val="auto"/>
          <w:sz w:val="28"/>
          <w:szCs w:val="28"/>
        </w:rPr>
        <w:t>了</w:t>
      </w:r>
      <w:r w:rsidRPr="00A82EC4">
        <w:rPr>
          <w:rFonts w:asciiTheme="majorEastAsia" w:eastAsiaTheme="majorEastAsia" w:hAnsiTheme="majorEastAsia"/>
          <w:b w:val="0"/>
          <w:bCs w:val="0"/>
          <w:color w:val="auto"/>
          <w:sz w:val="28"/>
          <w:szCs w:val="28"/>
        </w:rPr>
        <w:t>文件讨论稿，</w:t>
      </w:r>
      <w:r w:rsidR="00A202D2">
        <w:rPr>
          <w:rFonts w:asciiTheme="majorEastAsia" w:eastAsiaTheme="majorEastAsia" w:hAnsiTheme="majorEastAsia"/>
          <w:b w:val="0"/>
          <w:bCs w:val="0"/>
          <w:color w:val="auto"/>
          <w:sz w:val="28"/>
          <w:szCs w:val="28"/>
        </w:rPr>
        <w:t>考察了</w:t>
      </w:r>
      <w:r w:rsidR="009C759E">
        <w:rPr>
          <w:rFonts w:asciiTheme="majorEastAsia" w:eastAsiaTheme="majorEastAsia" w:hAnsiTheme="majorEastAsia"/>
          <w:b w:val="0"/>
          <w:bCs w:val="0"/>
          <w:color w:val="auto"/>
          <w:sz w:val="28"/>
          <w:szCs w:val="28"/>
        </w:rPr>
        <w:t>新式药柜</w:t>
      </w:r>
      <w:r w:rsidR="00A202D2">
        <w:rPr>
          <w:rFonts w:asciiTheme="majorEastAsia" w:eastAsiaTheme="majorEastAsia" w:hAnsiTheme="majorEastAsia"/>
          <w:b w:val="0"/>
          <w:bCs w:val="0"/>
          <w:color w:val="auto"/>
          <w:sz w:val="28"/>
          <w:szCs w:val="28"/>
        </w:rPr>
        <w:t>在实际调剂生产过程中的标准化操作，</w:t>
      </w:r>
      <w:r w:rsidRPr="00A82EC4">
        <w:rPr>
          <w:rFonts w:asciiTheme="majorEastAsia" w:eastAsiaTheme="majorEastAsia" w:hAnsiTheme="majorEastAsia"/>
          <w:b w:val="0"/>
          <w:bCs w:val="0"/>
          <w:color w:val="auto"/>
          <w:sz w:val="28"/>
          <w:szCs w:val="28"/>
        </w:rPr>
        <w:t>启动《智慧中药房</w:t>
      </w:r>
      <w:r w:rsidR="009C759E">
        <w:rPr>
          <w:rFonts w:asciiTheme="majorEastAsia" w:eastAsiaTheme="majorEastAsia" w:hAnsiTheme="majorEastAsia"/>
          <w:b w:val="0"/>
          <w:bCs w:val="0"/>
          <w:color w:val="auto"/>
          <w:sz w:val="28"/>
          <w:szCs w:val="28"/>
        </w:rPr>
        <w:t>新式药柜技术规范</w:t>
      </w:r>
      <w:r w:rsidRPr="00A82EC4">
        <w:rPr>
          <w:rFonts w:asciiTheme="majorEastAsia" w:eastAsiaTheme="majorEastAsia" w:hAnsiTheme="majorEastAsia"/>
          <w:b w:val="0"/>
          <w:bCs w:val="0"/>
          <w:color w:val="auto"/>
          <w:sz w:val="28"/>
          <w:szCs w:val="28"/>
        </w:rPr>
        <w:t>》项目立项申报工作。</w:t>
      </w:r>
    </w:p>
    <w:p w14:paraId="2CE2C82A" w14:textId="6FD5B10E" w:rsidR="00A82EC4" w:rsidRDefault="00A82EC4"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A82EC4">
        <w:rPr>
          <w:rFonts w:asciiTheme="majorEastAsia" w:eastAsiaTheme="majorEastAsia" w:hAnsiTheme="majorEastAsia"/>
          <w:b w:val="0"/>
          <w:bCs w:val="0"/>
          <w:color w:val="auto"/>
          <w:sz w:val="28"/>
          <w:szCs w:val="28"/>
        </w:rPr>
        <w:t>202</w:t>
      </w:r>
      <w:r w:rsidR="009C759E">
        <w:rPr>
          <w:rFonts w:asciiTheme="majorEastAsia" w:eastAsiaTheme="majorEastAsia" w:hAnsiTheme="majorEastAsia"/>
          <w:b w:val="0"/>
          <w:bCs w:val="0"/>
          <w:color w:val="auto"/>
          <w:sz w:val="28"/>
          <w:szCs w:val="28"/>
        </w:rPr>
        <w:t>4</w:t>
      </w:r>
      <w:r w:rsidRPr="00A82EC4">
        <w:rPr>
          <w:rFonts w:asciiTheme="majorEastAsia" w:eastAsiaTheme="majorEastAsia" w:hAnsiTheme="majorEastAsia"/>
          <w:b w:val="0"/>
          <w:bCs w:val="0"/>
          <w:color w:val="auto"/>
          <w:sz w:val="28"/>
          <w:szCs w:val="28"/>
        </w:rPr>
        <w:t>年</w:t>
      </w:r>
      <w:r w:rsidR="009C759E">
        <w:rPr>
          <w:rFonts w:asciiTheme="majorEastAsia" w:eastAsiaTheme="majorEastAsia" w:hAnsiTheme="majorEastAsia"/>
          <w:b w:val="0"/>
          <w:bCs w:val="0"/>
          <w:color w:val="auto"/>
          <w:sz w:val="28"/>
          <w:szCs w:val="28"/>
        </w:rPr>
        <w:t>5</w:t>
      </w:r>
      <w:r w:rsidRPr="00A82EC4">
        <w:rPr>
          <w:rFonts w:asciiTheme="majorEastAsia" w:eastAsiaTheme="majorEastAsia" w:hAnsiTheme="majorEastAsia"/>
          <w:b w:val="0"/>
          <w:bCs w:val="0"/>
          <w:color w:val="auto"/>
          <w:sz w:val="28"/>
          <w:szCs w:val="28"/>
        </w:rPr>
        <w:t>月1</w:t>
      </w:r>
      <w:r w:rsidR="00C00C47">
        <w:rPr>
          <w:rFonts w:asciiTheme="majorEastAsia" w:eastAsiaTheme="majorEastAsia" w:hAnsiTheme="majorEastAsia"/>
          <w:b w:val="0"/>
          <w:bCs w:val="0"/>
          <w:color w:val="auto"/>
          <w:sz w:val="28"/>
          <w:szCs w:val="28"/>
        </w:rPr>
        <w:t>4</w:t>
      </w:r>
      <w:r w:rsidRPr="00A82EC4">
        <w:rPr>
          <w:rFonts w:asciiTheme="majorEastAsia" w:eastAsiaTheme="majorEastAsia" w:hAnsiTheme="majorEastAsia"/>
          <w:b w:val="0"/>
          <w:bCs w:val="0"/>
          <w:color w:val="auto"/>
          <w:sz w:val="28"/>
          <w:szCs w:val="28"/>
        </w:rPr>
        <w:t>日，广东省市场监督管理局关于批准下达</w:t>
      </w:r>
      <w:r w:rsidR="00C00C47">
        <w:rPr>
          <w:rFonts w:asciiTheme="majorEastAsia" w:eastAsiaTheme="majorEastAsia" w:hAnsiTheme="majorEastAsia"/>
          <w:b w:val="0"/>
          <w:bCs w:val="0"/>
          <w:color w:val="auto"/>
          <w:sz w:val="28"/>
          <w:szCs w:val="28"/>
        </w:rPr>
        <w:t>推动大规模设备更新和消费品以旧换新相关地方标准制修订计划（第三批）的通知，</w:t>
      </w:r>
      <w:r w:rsidRPr="00A82EC4">
        <w:rPr>
          <w:rFonts w:asciiTheme="majorEastAsia" w:eastAsiaTheme="majorEastAsia" w:hAnsiTheme="majorEastAsia"/>
          <w:b w:val="0"/>
          <w:bCs w:val="0"/>
          <w:color w:val="auto"/>
          <w:sz w:val="28"/>
          <w:szCs w:val="28"/>
        </w:rPr>
        <w:t>批准《智慧中药房</w:t>
      </w:r>
      <w:r w:rsidR="00C00C47">
        <w:rPr>
          <w:rFonts w:asciiTheme="majorEastAsia" w:eastAsiaTheme="majorEastAsia" w:hAnsiTheme="majorEastAsia"/>
          <w:b w:val="0"/>
          <w:bCs w:val="0"/>
          <w:color w:val="auto"/>
          <w:sz w:val="28"/>
          <w:szCs w:val="28"/>
        </w:rPr>
        <w:t>新式调剂药柜技术规范</w:t>
      </w:r>
      <w:r w:rsidRPr="00A82EC4">
        <w:rPr>
          <w:rFonts w:asciiTheme="majorEastAsia" w:eastAsiaTheme="majorEastAsia" w:hAnsiTheme="majorEastAsia"/>
          <w:b w:val="0"/>
          <w:bCs w:val="0"/>
          <w:color w:val="auto"/>
          <w:sz w:val="28"/>
          <w:szCs w:val="28"/>
        </w:rPr>
        <w:t>》项目立项。</w:t>
      </w:r>
      <w:r w:rsidR="00122AA8" w:rsidRPr="00122AA8">
        <w:rPr>
          <w:rFonts w:asciiTheme="majorEastAsia" w:eastAsiaTheme="majorEastAsia" w:hAnsiTheme="majorEastAsia"/>
          <w:b w:val="0"/>
          <w:bCs w:val="0"/>
          <w:color w:val="auto"/>
          <w:sz w:val="28"/>
          <w:szCs w:val="28"/>
        </w:rPr>
        <w:t>其后，项目组正式组建标</w:t>
      </w:r>
      <w:r w:rsidR="00122AA8" w:rsidRPr="00122AA8">
        <w:rPr>
          <w:rFonts w:asciiTheme="majorEastAsia" w:eastAsiaTheme="majorEastAsia" w:hAnsiTheme="majorEastAsia"/>
          <w:b w:val="0"/>
          <w:bCs w:val="0"/>
          <w:color w:val="auto"/>
          <w:sz w:val="28"/>
          <w:szCs w:val="28"/>
        </w:rPr>
        <w:lastRenderedPageBreak/>
        <w:t>准起草工作组、制定起草工作计划，结合调研结果与编制思路，形成标准草案工作组讨论稿。</w:t>
      </w:r>
    </w:p>
    <w:p w14:paraId="656FE99F" w14:textId="77777777" w:rsidR="00122AA8" w:rsidRDefault="00122AA8"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122AA8">
        <w:rPr>
          <w:rFonts w:asciiTheme="majorEastAsia" w:eastAsiaTheme="majorEastAsia" w:hAnsiTheme="majorEastAsia"/>
          <w:b w:val="0"/>
          <w:bCs w:val="0"/>
          <w:color w:val="auto"/>
          <w:sz w:val="28"/>
          <w:szCs w:val="28"/>
        </w:rPr>
        <w:t>2024年7月17日，标准起草工作组邀请广东省市场监督管理局标准化专家到智慧中药房进行实地考察，并指导标准化文件的起草工作，与会成员对标准文件内容进行了相互探讨、交流，并形成了整改意见。</w:t>
      </w:r>
    </w:p>
    <w:p w14:paraId="1325C23C" w14:textId="73F65DF8" w:rsidR="00A82EC4" w:rsidRDefault="00122AA8"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122AA8">
        <w:rPr>
          <w:rFonts w:asciiTheme="majorEastAsia" w:eastAsiaTheme="majorEastAsia" w:hAnsiTheme="majorEastAsia"/>
          <w:b w:val="0"/>
          <w:bCs w:val="0"/>
          <w:color w:val="auto"/>
          <w:sz w:val="28"/>
          <w:szCs w:val="28"/>
        </w:rPr>
        <w:t>2024年8月至2024年9月，标准起草工作组进行多轮内部沟通探讨，并形成标准草案征求意见稿及其编制说明。</w:t>
      </w:r>
    </w:p>
    <w:p w14:paraId="0978D6DF" w14:textId="4F46F5D0" w:rsidR="00A202D2" w:rsidRDefault="00A202D2" w:rsidP="00A202D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122AA8">
        <w:rPr>
          <w:rFonts w:asciiTheme="majorEastAsia" w:eastAsiaTheme="majorEastAsia" w:hAnsiTheme="majorEastAsia"/>
          <w:b w:val="0"/>
          <w:bCs w:val="0"/>
          <w:color w:val="auto"/>
          <w:sz w:val="28"/>
          <w:szCs w:val="28"/>
        </w:rPr>
        <w:t>2024年</w:t>
      </w:r>
      <w:r>
        <w:rPr>
          <w:rFonts w:asciiTheme="majorEastAsia" w:eastAsiaTheme="majorEastAsia" w:hAnsiTheme="majorEastAsia"/>
          <w:b w:val="0"/>
          <w:bCs w:val="0"/>
          <w:color w:val="auto"/>
          <w:sz w:val="28"/>
          <w:szCs w:val="28"/>
        </w:rPr>
        <w:t>10</w:t>
      </w:r>
      <w:r w:rsidRPr="00122AA8">
        <w:rPr>
          <w:rFonts w:asciiTheme="majorEastAsia" w:eastAsiaTheme="majorEastAsia" w:hAnsiTheme="majorEastAsia"/>
          <w:b w:val="0"/>
          <w:bCs w:val="0"/>
          <w:color w:val="auto"/>
          <w:sz w:val="28"/>
          <w:szCs w:val="28"/>
        </w:rPr>
        <w:t>月至2024年</w:t>
      </w:r>
      <w:r>
        <w:rPr>
          <w:rFonts w:asciiTheme="majorEastAsia" w:eastAsiaTheme="majorEastAsia" w:hAnsiTheme="majorEastAsia"/>
          <w:b w:val="0"/>
          <w:bCs w:val="0"/>
          <w:color w:val="auto"/>
          <w:sz w:val="28"/>
          <w:szCs w:val="28"/>
        </w:rPr>
        <w:t>12</w:t>
      </w:r>
      <w:r w:rsidRPr="00122AA8">
        <w:rPr>
          <w:rFonts w:asciiTheme="majorEastAsia" w:eastAsiaTheme="majorEastAsia" w:hAnsiTheme="majorEastAsia"/>
          <w:b w:val="0"/>
          <w:bCs w:val="0"/>
          <w:color w:val="auto"/>
          <w:sz w:val="28"/>
          <w:szCs w:val="28"/>
        </w:rPr>
        <w:t>月，标准起草工作组</w:t>
      </w:r>
      <w:r>
        <w:rPr>
          <w:rFonts w:asciiTheme="majorEastAsia" w:eastAsiaTheme="majorEastAsia" w:hAnsiTheme="majorEastAsia"/>
          <w:b w:val="0"/>
          <w:bCs w:val="0"/>
          <w:color w:val="auto"/>
          <w:sz w:val="28"/>
          <w:szCs w:val="28"/>
        </w:rPr>
        <w:t>对现场新式药柜的</w:t>
      </w:r>
      <w:r w:rsidR="00721776">
        <w:rPr>
          <w:rFonts w:asciiTheme="majorEastAsia" w:eastAsiaTheme="majorEastAsia" w:hAnsiTheme="majorEastAsia"/>
          <w:b w:val="0"/>
          <w:bCs w:val="0"/>
          <w:color w:val="auto"/>
          <w:sz w:val="28"/>
          <w:szCs w:val="28"/>
        </w:rPr>
        <w:t>调剂</w:t>
      </w:r>
      <w:r>
        <w:rPr>
          <w:rFonts w:asciiTheme="majorEastAsia" w:eastAsiaTheme="majorEastAsia" w:hAnsiTheme="majorEastAsia"/>
          <w:b w:val="0"/>
          <w:bCs w:val="0"/>
          <w:color w:val="auto"/>
          <w:sz w:val="28"/>
          <w:szCs w:val="28"/>
        </w:rPr>
        <w:t>技术</w:t>
      </w:r>
      <w:r w:rsidR="00721776">
        <w:rPr>
          <w:rFonts w:asciiTheme="majorEastAsia" w:eastAsiaTheme="majorEastAsia" w:hAnsiTheme="majorEastAsia"/>
          <w:b w:val="0"/>
          <w:bCs w:val="0"/>
          <w:color w:val="auto"/>
          <w:sz w:val="28"/>
          <w:szCs w:val="28"/>
        </w:rPr>
        <w:t>进行</w:t>
      </w:r>
      <w:r>
        <w:rPr>
          <w:rFonts w:asciiTheme="majorEastAsia" w:eastAsiaTheme="majorEastAsia" w:hAnsiTheme="majorEastAsia"/>
          <w:b w:val="0"/>
          <w:bCs w:val="0"/>
          <w:color w:val="auto"/>
          <w:sz w:val="28"/>
          <w:szCs w:val="28"/>
        </w:rPr>
        <w:t>考察</w:t>
      </w:r>
      <w:r w:rsidR="00721776">
        <w:rPr>
          <w:rFonts w:asciiTheme="majorEastAsia" w:eastAsiaTheme="majorEastAsia" w:hAnsiTheme="majorEastAsia"/>
          <w:b w:val="0"/>
          <w:bCs w:val="0"/>
          <w:color w:val="auto"/>
          <w:sz w:val="28"/>
          <w:szCs w:val="28"/>
        </w:rPr>
        <w:t>，收集相关数据，并探讨技术问题的收集。</w:t>
      </w:r>
    </w:p>
    <w:p w14:paraId="6F165319" w14:textId="0ED316EB" w:rsidR="00721776" w:rsidRDefault="00721776" w:rsidP="00A202D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2025年1月至2025年2月，对新式药柜的技术问题进行梳理，汇总并修改草案文本，并启动专家征求意见。</w:t>
      </w:r>
    </w:p>
    <w:p w14:paraId="165F604F" w14:textId="306C0BB2" w:rsidR="00721776" w:rsidRDefault="00721776" w:rsidP="00A202D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2025年3月，通过专家意见反馈，修改文本。并提交文本送审。</w:t>
      </w:r>
      <w:bookmarkStart w:id="1" w:name="_GoBack"/>
      <w:bookmarkEnd w:id="1"/>
    </w:p>
    <w:p w14:paraId="6867438A" w14:textId="724EEA56" w:rsidR="00721776" w:rsidRDefault="00721776" w:rsidP="00A202D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p>
    <w:p w14:paraId="4D627FB1" w14:textId="2B892503" w:rsidR="004D6FEB" w:rsidRPr="004D6FEB" w:rsidRDefault="004D6FEB" w:rsidP="00122AA8">
      <w:pPr>
        <w:pStyle w:val="a3"/>
        <w:snapToGrid w:val="0"/>
        <w:spacing w:line="312" w:lineRule="auto"/>
        <w:ind w:firstLineChars="200" w:firstLine="562"/>
        <w:jc w:val="left"/>
        <w:outlineLvl w:val="0"/>
        <w:rPr>
          <w:rFonts w:asciiTheme="majorEastAsia" w:eastAsiaTheme="majorEastAsia" w:hAnsiTheme="majorEastAsia" w:hint="default"/>
          <w:bCs w:val="0"/>
          <w:color w:val="auto"/>
          <w:sz w:val="28"/>
          <w:szCs w:val="28"/>
        </w:rPr>
      </w:pPr>
      <w:r>
        <w:rPr>
          <w:rFonts w:asciiTheme="majorEastAsia" w:eastAsiaTheme="majorEastAsia" w:hAnsiTheme="majorEastAsia"/>
          <w:bCs w:val="0"/>
          <w:color w:val="auto"/>
          <w:sz w:val="28"/>
          <w:szCs w:val="28"/>
        </w:rPr>
        <w:t>七</w:t>
      </w:r>
      <w:r w:rsidRPr="004D6FEB">
        <w:rPr>
          <w:rFonts w:asciiTheme="majorEastAsia" w:eastAsiaTheme="majorEastAsia" w:hAnsiTheme="majorEastAsia"/>
          <w:bCs w:val="0"/>
          <w:color w:val="auto"/>
          <w:sz w:val="28"/>
          <w:szCs w:val="28"/>
        </w:rPr>
        <w:t>、技术指标设置的科学性和可行性</w:t>
      </w:r>
    </w:p>
    <w:p w14:paraId="5EF01AF1" w14:textId="2C8FC776" w:rsidR="004D6FEB" w:rsidRDefault="0022009B"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22009B">
        <w:rPr>
          <w:rFonts w:asciiTheme="majorEastAsia" w:eastAsiaTheme="majorEastAsia" w:hAnsiTheme="majorEastAsia"/>
          <w:b w:val="0"/>
          <w:bCs w:val="0"/>
          <w:color w:val="auto"/>
          <w:sz w:val="28"/>
          <w:szCs w:val="28"/>
        </w:rPr>
        <w:t>智慧中药房</w:t>
      </w:r>
      <w:r w:rsidR="00C67521">
        <w:rPr>
          <w:rFonts w:asciiTheme="majorEastAsia" w:eastAsiaTheme="majorEastAsia" w:hAnsiTheme="majorEastAsia"/>
          <w:b w:val="0"/>
          <w:bCs w:val="0"/>
          <w:color w:val="auto"/>
          <w:sz w:val="28"/>
          <w:szCs w:val="28"/>
        </w:rPr>
        <w:t>新式药柜</w:t>
      </w:r>
      <w:r w:rsidR="00721776">
        <w:rPr>
          <w:rFonts w:asciiTheme="majorEastAsia" w:eastAsiaTheme="majorEastAsia" w:hAnsiTheme="majorEastAsia"/>
          <w:b w:val="0"/>
          <w:bCs w:val="0"/>
          <w:color w:val="auto"/>
          <w:sz w:val="28"/>
          <w:szCs w:val="28"/>
        </w:rPr>
        <w:t>已逐步在广东省地区运用，相关的调剂</w:t>
      </w:r>
      <w:r w:rsidR="00C67521">
        <w:rPr>
          <w:rFonts w:asciiTheme="majorEastAsia" w:eastAsiaTheme="majorEastAsia" w:hAnsiTheme="majorEastAsia"/>
          <w:b w:val="0"/>
          <w:bCs w:val="0"/>
          <w:color w:val="auto"/>
          <w:sz w:val="28"/>
          <w:szCs w:val="28"/>
        </w:rPr>
        <w:t>技术规范</w:t>
      </w:r>
      <w:r w:rsidR="00721776">
        <w:rPr>
          <w:rFonts w:asciiTheme="majorEastAsia" w:eastAsiaTheme="majorEastAsia" w:hAnsiTheme="majorEastAsia"/>
          <w:b w:val="0"/>
          <w:bCs w:val="0"/>
          <w:color w:val="auto"/>
          <w:sz w:val="28"/>
          <w:szCs w:val="28"/>
        </w:rPr>
        <w:t>能指导各制药企业在自动化实际运用过程中对技术标准的参照，可行性较强。</w:t>
      </w:r>
    </w:p>
    <w:p w14:paraId="72D12468" w14:textId="77777777" w:rsidR="00122AA8" w:rsidRDefault="00122AA8"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p>
    <w:p w14:paraId="327F1F69" w14:textId="40F2FAF2" w:rsidR="0022009B" w:rsidRPr="0022009B" w:rsidRDefault="0022009B" w:rsidP="00122AA8">
      <w:pPr>
        <w:pStyle w:val="a3"/>
        <w:snapToGrid w:val="0"/>
        <w:spacing w:line="312" w:lineRule="auto"/>
        <w:ind w:firstLineChars="200" w:firstLine="562"/>
        <w:jc w:val="left"/>
        <w:outlineLvl w:val="0"/>
        <w:rPr>
          <w:rFonts w:asciiTheme="majorEastAsia" w:eastAsiaTheme="majorEastAsia" w:hAnsiTheme="majorEastAsia" w:hint="default"/>
          <w:bCs w:val="0"/>
          <w:color w:val="auto"/>
          <w:sz w:val="28"/>
          <w:szCs w:val="28"/>
        </w:rPr>
      </w:pPr>
      <w:r>
        <w:rPr>
          <w:rFonts w:asciiTheme="majorEastAsia" w:eastAsiaTheme="majorEastAsia" w:hAnsiTheme="majorEastAsia"/>
          <w:bCs w:val="0"/>
          <w:color w:val="auto"/>
          <w:sz w:val="28"/>
          <w:szCs w:val="28"/>
        </w:rPr>
        <w:t>八</w:t>
      </w:r>
      <w:r w:rsidRPr="0022009B">
        <w:rPr>
          <w:rFonts w:asciiTheme="majorEastAsia" w:eastAsiaTheme="majorEastAsia" w:hAnsiTheme="majorEastAsia"/>
          <w:bCs w:val="0"/>
          <w:color w:val="auto"/>
          <w:sz w:val="28"/>
          <w:szCs w:val="28"/>
        </w:rPr>
        <w:t>、与国际、国家、行业、其他省同类标准技术内容的对比情况</w:t>
      </w:r>
    </w:p>
    <w:p w14:paraId="605EB56D" w14:textId="5C6E9F0B" w:rsidR="0022009B" w:rsidRDefault="0022009B"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A82EC4">
        <w:rPr>
          <w:rFonts w:asciiTheme="majorEastAsia" w:eastAsiaTheme="majorEastAsia" w:hAnsiTheme="majorEastAsia"/>
          <w:b w:val="0"/>
          <w:bCs w:val="0"/>
          <w:color w:val="auto"/>
          <w:sz w:val="28"/>
          <w:szCs w:val="28"/>
        </w:rPr>
        <w:t>目前暂无</w:t>
      </w:r>
      <w:r w:rsidR="005251B2">
        <w:rPr>
          <w:rFonts w:asciiTheme="majorEastAsia" w:eastAsiaTheme="majorEastAsia" w:hAnsiTheme="majorEastAsia"/>
          <w:b w:val="0"/>
          <w:bCs w:val="0"/>
          <w:color w:val="auto"/>
          <w:sz w:val="28"/>
          <w:szCs w:val="28"/>
        </w:rPr>
        <w:t>查询到有关</w:t>
      </w:r>
      <w:r w:rsidRPr="00A82EC4">
        <w:rPr>
          <w:rFonts w:asciiTheme="majorEastAsia" w:eastAsiaTheme="majorEastAsia" w:hAnsiTheme="majorEastAsia"/>
          <w:b w:val="0"/>
          <w:bCs w:val="0"/>
          <w:color w:val="auto"/>
          <w:sz w:val="28"/>
          <w:szCs w:val="28"/>
        </w:rPr>
        <w:t>智慧中药房的</w:t>
      </w:r>
      <w:r w:rsidR="005251B2">
        <w:rPr>
          <w:rFonts w:asciiTheme="majorEastAsia" w:eastAsiaTheme="majorEastAsia" w:hAnsiTheme="majorEastAsia"/>
          <w:b w:val="0"/>
          <w:bCs w:val="0"/>
          <w:color w:val="auto"/>
          <w:sz w:val="28"/>
          <w:szCs w:val="28"/>
        </w:rPr>
        <w:t>药柜标准。</w:t>
      </w:r>
    </w:p>
    <w:p w14:paraId="059CA47C" w14:textId="77777777" w:rsidR="003D23E7" w:rsidRPr="003D23E7" w:rsidRDefault="003D23E7" w:rsidP="003D23E7">
      <w:pPr>
        <w:snapToGrid w:val="0"/>
        <w:spacing w:line="312" w:lineRule="auto"/>
        <w:ind w:firstLineChars="200" w:firstLine="560"/>
        <w:jc w:val="left"/>
        <w:rPr>
          <w:rFonts w:asciiTheme="majorEastAsia" w:eastAsiaTheme="majorEastAsia" w:hAnsiTheme="majorEastAsia"/>
          <w:sz w:val="28"/>
          <w:szCs w:val="28"/>
        </w:rPr>
      </w:pPr>
    </w:p>
    <w:p w14:paraId="655EDC72" w14:textId="77777777" w:rsidR="003D23E7" w:rsidRPr="003D23E7" w:rsidRDefault="003D23E7" w:rsidP="003D23E7">
      <w:pPr>
        <w:snapToGrid w:val="0"/>
        <w:spacing w:line="312" w:lineRule="auto"/>
        <w:ind w:firstLineChars="200" w:firstLine="562"/>
        <w:jc w:val="left"/>
        <w:outlineLvl w:val="0"/>
        <w:rPr>
          <w:rFonts w:asciiTheme="majorEastAsia" w:eastAsiaTheme="majorEastAsia" w:hAnsiTheme="majorEastAsia"/>
          <w:b/>
          <w:sz w:val="28"/>
          <w:szCs w:val="28"/>
        </w:rPr>
      </w:pPr>
      <w:r w:rsidRPr="003D23E7">
        <w:rPr>
          <w:rFonts w:asciiTheme="majorEastAsia" w:eastAsiaTheme="majorEastAsia" w:hAnsiTheme="majorEastAsia"/>
          <w:b/>
          <w:sz w:val="28"/>
          <w:szCs w:val="28"/>
        </w:rPr>
        <w:t>九、采标情况，以及是否合规引用或采用国际国外标准</w:t>
      </w:r>
    </w:p>
    <w:p w14:paraId="033BF27C" w14:textId="77777777" w:rsidR="003D23E7" w:rsidRPr="003D23E7" w:rsidRDefault="003D23E7" w:rsidP="003D23E7">
      <w:pPr>
        <w:snapToGrid w:val="0"/>
        <w:spacing w:line="312" w:lineRule="auto"/>
        <w:ind w:firstLineChars="200" w:firstLine="560"/>
        <w:jc w:val="left"/>
        <w:rPr>
          <w:rFonts w:asciiTheme="majorEastAsia" w:eastAsiaTheme="majorEastAsia" w:hAnsiTheme="majorEastAsia"/>
          <w:b/>
          <w:sz w:val="28"/>
          <w:szCs w:val="28"/>
        </w:rPr>
      </w:pPr>
      <w:r w:rsidRPr="003D23E7">
        <w:rPr>
          <w:rFonts w:asciiTheme="majorEastAsia" w:eastAsiaTheme="majorEastAsia" w:hAnsiTheme="majorEastAsia"/>
          <w:sz w:val="28"/>
          <w:szCs w:val="28"/>
        </w:rPr>
        <w:t>无。</w:t>
      </w:r>
    </w:p>
    <w:p w14:paraId="2DD23632" w14:textId="77777777" w:rsidR="003D23E7" w:rsidRPr="003D23E7" w:rsidRDefault="003D23E7" w:rsidP="003D23E7">
      <w:pPr>
        <w:snapToGrid w:val="0"/>
        <w:spacing w:line="312" w:lineRule="auto"/>
        <w:ind w:firstLineChars="200" w:firstLine="560"/>
        <w:jc w:val="left"/>
        <w:rPr>
          <w:rFonts w:asciiTheme="majorEastAsia" w:eastAsiaTheme="majorEastAsia" w:hAnsiTheme="majorEastAsia"/>
          <w:sz w:val="28"/>
          <w:szCs w:val="28"/>
        </w:rPr>
      </w:pPr>
    </w:p>
    <w:p w14:paraId="7475EA04" w14:textId="77777777" w:rsidR="003D23E7" w:rsidRPr="003D23E7" w:rsidRDefault="003D23E7" w:rsidP="003D23E7">
      <w:pPr>
        <w:snapToGrid w:val="0"/>
        <w:spacing w:line="312" w:lineRule="auto"/>
        <w:ind w:firstLineChars="200" w:firstLine="562"/>
        <w:jc w:val="left"/>
        <w:outlineLvl w:val="0"/>
        <w:rPr>
          <w:rFonts w:asciiTheme="majorEastAsia" w:eastAsiaTheme="majorEastAsia" w:hAnsiTheme="majorEastAsia"/>
          <w:b/>
          <w:sz w:val="28"/>
          <w:szCs w:val="28"/>
        </w:rPr>
      </w:pPr>
      <w:r w:rsidRPr="003D23E7">
        <w:rPr>
          <w:rFonts w:asciiTheme="majorEastAsia" w:eastAsiaTheme="majorEastAsia" w:hAnsiTheme="majorEastAsia"/>
          <w:b/>
          <w:sz w:val="28"/>
          <w:szCs w:val="28"/>
        </w:rPr>
        <w:t>十、涉及专利的有关说明</w:t>
      </w:r>
    </w:p>
    <w:p w14:paraId="6A9F81BA" w14:textId="22992CC1" w:rsidR="003D23E7" w:rsidRPr="003D23E7" w:rsidRDefault="0049612B" w:rsidP="003D23E7">
      <w:pPr>
        <w:snapToGrid w:val="0"/>
        <w:spacing w:line="312" w:lineRule="auto"/>
        <w:ind w:firstLineChars="200" w:firstLine="560"/>
        <w:jc w:val="left"/>
        <w:rPr>
          <w:rFonts w:asciiTheme="majorEastAsia" w:eastAsiaTheme="majorEastAsia" w:hAnsiTheme="majorEastAsia"/>
          <w:sz w:val="28"/>
          <w:szCs w:val="28"/>
        </w:rPr>
      </w:pPr>
      <w:r w:rsidRPr="0049612B">
        <w:rPr>
          <w:rFonts w:asciiTheme="majorEastAsia" w:eastAsiaTheme="majorEastAsia" w:hAnsiTheme="majorEastAsia" w:hint="eastAsia"/>
          <w:sz w:val="28"/>
          <w:szCs w:val="28"/>
        </w:rPr>
        <w:t>本标准不涉及相关专利</w:t>
      </w:r>
      <w:r w:rsidR="00163B20" w:rsidRPr="00163B20">
        <w:rPr>
          <w:rFonts w:asciiTheme="majorEastAsia" w:eastAsiaTheme="majorEastAsia" w:hAnsiTheme="majorEastAsia" w:hint="eastAsia"/>
          <w:sz w:val="28"/>
          <w:szCs w:val="28"/>
        </w:rPr>
        <w:t>。</w:t>
      </w:r>
    </w:p>
    <w:p w14:paraId="0440BA87" w14:textId="77777777" w:rsidR="003D23E7" w:rsidRPr="003D23E7" w:rsidRDefault="003D23E7" w:rsidP="003D23E7">
      <w:pPr>
        <w:snapToGrid w:val="0"/>
        <w:spacing w:line="312" w:lineRule="auto"/>
        <w:ind w:firstLineChars="200" w:firstLine="560"/>
        <w:jc w:val="left"/>
        <w:rPr>
          <w:rFonts w:asciiTheme="majorEastAsia" w:eastAsiaTheme="majorEastAsia" w:hAnsiTheme="majorEastAsia"/>
          <w:sz w:val="28"/>
          <w:szCs w:val="28"/>
        </w:rPr>
      </w:pPr>
    </w:p>
    <w:p w14:paraId="42408D7B" w14:textId="77777777" w:rsidR="003D23E7" w:rsidRPr="003D23E7" w:rsidRDefault="003D23E7" w:rsidP="003D23E7">
      <w:pPr>
        <w:snapToGrid w:val="0"/>
        <w:spacing w:line="312" w:lineRule="auto"/>
        <w:ind w:firstLineChars="200" w:firstLine="562"/>
        <w:jc w:val="left"/>
        <w:outlineLvl w:val="0"/>
        <w:rPr>
          <w:rFonts w:asciiTheme="majorEastAsia" w:eastAsiaTheme="majorEastAsia" w:hAnsiTheme="majorEastAsia"/>
          <w:b/>
          <w:sz w:val="28"/>
          <w:szCs w:val="28"/>
        </w:rPr>
      </w:pPr>
      <w:r w:rsidRPr="003D23E7">
        <w:rPr>
          <w:rFonts w:asciiTheme="majorEastAsia" w:eastAsiaTheme="majorEastAsia" w:hAnsiTheme="majorEastAsia"/>
          <w:b/>
          <w:sz w:val="28"/>
          <w:szCs w:val="28"/>
        </w:rPr>
        <w:t>十一、专家审定会情况</w:t>
      </w:r>
    </w:p>
    <w:p w14:paraId="4180899D" w14:textId="77777777" w:rsidR="003D23E7" w:rsidRPr="003D23E7" w:rsidRDefault="003D23E7" w:rsidP="003D23E7">
      <w:pPr>
        <w:snapToGrid w:val="0"/>
        <w:spacing w:line="312" w:lineRule="auto"/>
        <w:ind w:firstLineChars="200" w:firstLine="560"/>
        <w:jc w:val="left"/>
        <w:rPr>
          <w:rFonts w:asciiTheme="majorEastAsia" w:eastAsiaTheme="majorEastAsia" w:hAnsiTheme="majorEastAsia"/>
          <w:sz w:val="28"/>
          <w:szCs w:val="28"/>
        </w:rPr>
      </w:pPr>
      <w:r w:rsidRPr="003D23E7">
        <w:rPr>
          <w:rFonts w:asciiTheme="majorEastAsia" w:eastAsiaTheme="majorEastAsia" w:hAnsiTheme="majorEastAsia"/>
          <w:sz w:val="28"/>
          <w:szCs w:val="28"/>
        </w:rPr>
        <w:t>无。</w:t>
      </w:r>
    </w:p>
    <w:p w14:paraId="7B2C3562" w14:textId="77777777" w:rsidR="003D23E7" w:rsidRPr="003D23E7" w:rsidRDefault="003D23E7" w:rsidP="003D23E7">
      <w:pPr>
        <w:snapToGrid w:val="0"/>
        <w:spacing w:line="312" w:lineRule="auto"/>
        <w:ind w:firstLineChars="200" w:firstLine="560"/>
        <w:jc w:val="left"/>
        <w:rPr>
          <w:rFonts w:asciiTheme="majorEastAsia" w:eastAsiaTheme="majorEastAsia" w:hAnsiTheme="majorEastAsia"/>
          <w:sz w:val="28"/>
          <w:szCs w:val="28"/>
        </w:rPr>
      </w:pPr>
    </w:p>
    <w:p w14:paraId="6A08D946" w14:textId="77777777" w:rsidR="003D23E7" w:rsidRPr="003D23E7" w:rsidRDefault="003D23E7" w:rsidP="003D23E7">
      <w:pPr>
        <w:snapToGrid w:val="0"/>
        <w:spacing w:line="312" w:lineRule="auto"/>
        <w:ind w:firstLineChars="200" w:firstLine="562"/>
        <w:jc w:val="left"/>
        <w:outlineLvl w:val="0"/>
        <w:rPr>
          <w:rFonts w:asciiTheme="majorEastAsia" w:eastAsiaTheme="majorEastAsia" w:hAnsiTheme="majorEastAsia"/>
          <w:b/>
          <w:sz w:val="28"/>
          <w:szCs w:val="28"/>
        </w:rPr>
      </w:pPr>
      <w:r w:rsidRPr="003D23E7">
        <w:rPr>
          <w:rFonts w:asciiTheme="majorEastAsia" w:eastAsiaTheme="majorEastAsia" w:hAnsiTheme="majorEastAsia"/>
          <w:b/>
          <w:sz w:val="28"/>
          <w:szCs w:val="28"/>
        </w:rPr>
        <w:t>十二、标准名称变更</w:t>
      </w:r>
    </w:p>
    <w:p w14:paraId="70844930" w14:textId="77777777" w:rsidR="003D23E7" w:rsidRPr="003D23E7" w:rsidRDefault="003D23E7" w:rsidP="003D23E7">
      <w:pPr>
        <w:snapToGrid w:val="0"/>
        <w:spacing w:line="312" w:lineRule="auto"/>
        <w:ind w:firstLineChars="200" w:firstLine="560"/>
        <w:jc w:val="left"/>
        <w:rPr>
          <w:rFonts w:asciiTheme="majorEastAsia" w:eastAsiaTheme="majorEastAsia" w:hAnsiTheme="majorEastAsia"/>
          <w:sz w:val="28"/>
          <w:szCs w:val="28"/>
        </w:rPr>
      </w:pPr>
      <w:r w:rsidRPr="003D23E7">
        <w:rPr>
          <w:rFonts w:asciiTheme="majorEastAsia" w:eastAsiaTheme="majorEastAsia" w:hAnsiTheme="majorEastAsia"/>
          <w:sz w:val="28"/>
          <w:szCs w:val="28"/>
        </w:rPr>
        <w:lastRenderedPageBreak/>
        <w:t>无。</w:t>
      </w:r>
    </w:p>
    <w:p w14:paraId="1DF8B2D2" w14:textId="77777777" w:rsidR="003D23E7" w:rsidRPr="003D23E7" w:rsidRDefault="003D23E7" w:rsidP="003D23E7">
      <w:pPr>
        <w:snapToGrid w:val="0"/>
        <w:spacing w:line="312" w:lineRule="auto"/>
        <w:ind w:firstLineChars="200" w:firstLine="562"/>
        <w:jc w:val="left"/>
        <w:rPr>
          <w:rFonts w:asciiTheme="majorEastAsia" w:eastAsiaTheme="majorEastAsia" w:hAnsiTheme="majorEastAsia"/>
          <w:b/>
          <w:sz w:val="28"/>
          <w:szCs w:val="28"/>
        </w:rPr>
      </w:pPr>
    </w:p>
    <w:p w14:paraId="68F0E9D8" w14:textId="77777777" w:rsidR="003D23E7" w:rsidRPr="003D23E7" w:rsidRDefault="003D23E7" w:rsidP="003D23E7">
      <w:pPr>
        <w:snapToGrid w:val="0"/>
        <w:spacing w:line="312" w:lineRule="auto"/>
        <w:ind w:firstLineChars="200" w:firstLine="562"/>
        <w:jc w:val="left"/>
        <w:outlineLvl w:val="0"/>
        <w:rPr>
          <w:rFonts w:asciiTheme="majorEastAsia" w:eastAsiaTheme="majorEastAsia" w:hAnsiTheme="majorEastAsia"/>
          <w:b/>
          <w:sz w:val="28"/>
          <w:szCs w:val="28"/>
        </w:rPr>
      </w:pPr>
      <w:r w:rsidRPr="003D23E7">
        <w:rPr>
          <w:rFonts w:asciiTheme="majorEastAsia" w:eastAsiaTheme="majorEastAsia" w:hAnsiTheme="majorEastAsia"/>
          <w:b/>
          <w:sz w:val="28"/>
          <w:szCs w:val="28"/>
        </w:rPr>
        <w:t>十三、编制单位增减</w:t>
      </w:r>
    </w:p>
    <w:p w14:paraId="7D47EF36" w14:textId="77777777" w:rsidR="003D23E7" w:rsidRPr="003D23E7" w:rsidRDefault="003D23E7" w:rsidP="003D23E7">
      <w:pPr>
        <w:snapToGrid w:val="0"/>
        <w:spacing w:line="312" w:lineRule="auto"/>
        <w:ind w:firstLineChars="200" w:firstLine="560"/>
        <w:jc w:val="left"/>
        <w:rPr>
          <w:rFonts w:asciiTheme="majorEastAsia" w:eastAsiaTheme="majorEastAsia" w:hAnsiTheme="majorEastAsia"/>
          <w:sz w:val="28"/>
          <w:szCs w:val="28"/>
        </w:rPr>
      </w:pPr>
      <w:r w:rsidRPr="003D23E7">
        <w:rPr>
          <w:rFonts w:asciiTheme="majorEastAsia" w:eastAsiaTheme="majorEastAsia" w:hAnsiTheme="majorEastAsia"/>
          <w:sz w:val="28"/>
          <w:szCs w:val="28"/>
        </w:rPr>
        <w:t>无。</w:t>
      </w:r>
    </w:p>
    <w:p w14:paraId="4BB0F276" w14:textId="77777777" w:rsidR="003D23E7" w:rsidRPr="003D23E7" w:rsidRDefault="003D23E7" w:rsidP="003D23E7">
      <w:pPr>
        <w:snapToGrid w:val="0"/>
        <w:spacing w:line="312" w:lineRule="auto"/>
        <w:ind w:firstLineChars="200" w:firstLine="560"/>
        <w:jc w:val="left"/>
        <w:rPr>
          <w:rFonts w:asciiTheme="majorEastAsia" w:eastAsiaTheme="majorEastAsia" w:hAnsiTheme="majorEastAsia"/>
          <w:sz w:val="28"/>
          <w:szCs w:val="28"/>
        </w:rPr>
      </w:pPr>
    </w:p>
    <w:p w14:paraId="5E527ED8" w14:textId="77777777" w:rsidR="003D23E7" w:rsidRPr="003D23E7" w:rsidRDefault="003D23E7" w:rsidP="003D23E7">
      <w:pPr>
        <w:snapToGrid w:val="0"/>
        <w:spacing w:line="312" w:lineRule="auto"/>
        <w:ind w:firstLineChars="200" w:firstLine="562"/>
        <w:jc w:val="left"/>
        <w:outlineLvl w:val="0"/>
        <w:rPr>
          <w:rFonts w:asciiTheme="majorEastAsia" w:eastAsiaTheme="majorEastAsia" w:hAnsiTheme="majorEastAsia"/>
          <w:b/>
          <w:sz w:val="28"/>
          <w:szCs w:val="28"/>
        </w:rPr>
      </w:pPr>
      <w:r w:rsidRPr="003D23E7">
        <w:rPr>
          <w:rFonts w:asciiTheme="majorEastAsia" w:eastAsiaTheme="majorEastAsia" w:hAnsiTheme="majorEastAsia"/>
          <w:b/>
          <w:sz w:val="28"/>
          <w:szCs w:val="28"/>
        </w:rPr>
        <w:t>十四、其他应当说明的事项</w:t>
      </w:r>
    </w:p>
    <w:p w14:paraId="1DD9067A" w14:textId="77777777" w:rsidR="003D23E7" w:rsidRPr="003D23E7" w:rsidRDefault="003D23E7" w:rsidP="003D23E7">
      <w:pPr>
        <w:snapToGrid w:val="0"/>
        <w:spacing w:line="312" w:lineRule="auto"/>
        <w:ind w:firstLineChars="200" w:firstLine="560"/>
        <w:jc w:val="left"/>
        <w:rPr>
          <w:rFonts w:asciiTheme="majorEastAsia" w:eastAsiaTheme="majorEastAsia" w:hAnsiTheme="majorEastAsia"/>
          <w:b/>
          <w:sz w:val="28"/>
          <w:szCs w:val="28"/>
        </w:rPr>
      </w:pPr>
      <w:r w:rsidRPr="003D23E7">
        <w:rPr>
          <w:rFonts w:asciiTheme="majorEastAsia" w:eastAsiaTheme="majorEastAsia" w:hAnsiTheme="majorEastAsia"/>
          <w:sz w:val="28"/>
          <w:szCs w:val="28"/>
        </w:rPr>
        <w:t>无。</w:t>
      </w:r>
    </w:p>
    <w:p w14:paraId="29DA4047" w14:textId="77777777" w:rsidR="003D23E7" w:rsidRPr="003D23E7" w:rsidRDefault="003D23E7" w:rsidP="003D23E7">
      <w:pPr>
        <w:snapToGrid w:val="0"/>
        <w:spacing w:line="312" w:lineRule="auto"/>
        <w:ind w:firstLineChars="200" w:firstLine="560"/>
        <w:jc w:val="left"/>
        <w:rPr>
          <w:rFonts w:asciiTheme="majorEastAsia" w:eastAsiaTheme="majorEastAsia" w:hAnsiTheme="majorEastAsia"/>
          <w:sz w:val="28"/>
          <w:szCs w:val="28"/>
        </w:rPr>
      </w:pPr>
    </w:p>
    <w:p w14:paraId="34E0A1FC" w14:textId="77777777" w:rsidR="003D23E7" w:rsidRPr="003D23E7" w:rsidRDefault="003D23E7" w:rsidP="003D23E7">
      <w:pPr>
        <w:snapToGrid w:val="0"/>
        <w:spacing w:line="312" w:lineRule="auto"/>
        <w:ind w:firstLineChars="200" w:firstLine="562"/>
        <w:jc w:val="left"/>
        <w:outlineLvl w:val="0"/>
        <w:rPr>
          <w:rFonts w:asciiTheme="majorEastAsia" w:eastAsiaTheme="majorEastAsia" w:hAnsiTheme="majorEastAsia"/>
          <w:b/>
          <w:sz w:val="28"/>
          <w:szCs w:val="28"/>
        </w:rPr>
      </w:pPr>
      <w:r w:rsidRPr="003D23E7">
        <w:rPr>
          <w:rFonts w:asciiTheme="majorEastAsia" w:eastAsiaTheme="majorEastAsia" w:hAnsiTheme="majorEastAsia"/>
          <w:b/>
          <w:sz w:val="28"/>
          <w:szCs w:val="28"/>
        </w:rPr>
        <w:t>十五、贯彻地方标准的要求，以及组织措施、技术措施、过渡期和实施日期等建议</w:t>
      </w:r>
    </w:p>
    <w:p w14:paraId="29BBF66B" w14:textId="54C67379" w:rsidR="00D36E5D" w:rsidRDefault="00D36E5D"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104AD1">
        <w:rPr>
          <w:rFonts w:asciiTheme="majorEastAsia" w:eastAsiaTheme="majorEastAsia" w:hAnsiTheme="majorEastAsia"/>
          <w:b w:val="0"/>
          <w:bCs w:val="0"/>
          <w:color w:val="auto"/>
          <w:sz w:val="28"/>
          <w:szCs w:val="28"/>
        </w:rPr>
        <w:t>本标准为推荐性标准，建议由省市场监督管理局发布</w:t>
      </w:r>
      <w:r>
        <w:rPr>
          <w:rFonts w:asciiTheme="majorEastAsia" w:eastAsiaTheme="majorEastAsia" w:hAnsiTheme="majorEastAsia"/>
          <w:b w:val="0"/>
          <w:bCs w:val="0"/>
          <w:color w:val="auto"/>
          <w:sz w:val="28"/>
          <w:szCs w:val="28"/>
        </w:rPr>
        <w:t>，由</w:t>
      </w:r>
      <w:r w:rsidRPr="00D36E5D">
        <w:rPr>
          <w:rFonts w:asciiTheme="majorEastAsia" w:eastAsiaTheme="majorEastAsia" w:hAnsiTheme="majorEastAsia"/>
          <w:b w:val="0"/>
          <w:bCs w:val="0"/>
          <w:color w:val="auto"/>
          <w:sz w:val="28"/>
          <w:szCs w:val="28"/>
        </w:rPr>
        <w:t>广东省中医标准化技术委员会作为技术归口单位</w:t>
      </w:r>
      <w:r>
        <w:rPr>
          <w:rFonts w:asciiTheme="majorEastAsia" w:eastAsiaTheme="majorEastAsia" w:hAnsiTheme="majorEastAsia"/>
          <w:b w:val="0"/>
          <w:bCs w:val="0"/>
          <w:color w:val="auto"/>
          <w:sz w:val="28"/>
          <w:szCs w:val="28"/>
        </w:rPr>
        <w:t>。</w:t>
      </w:r>
      <w:r w:rsidRPr="00165C2B">
        <w:rPr>
          <w:rFonts w:asciiTheme="majorEastAsia" w:eastAsiaTheme="majorEastAsia" w:hAnsiTheme="majorEastAsia"/>
          <w:b w:val="0"/>
          <w:bCs w:val="0"/>
          <w:color w:val="auto"/>
          <w:sz w:val="28"/>
          <w:szCs w:val="28"/>
        </w:rPr>
        <w:t>通过标准的发布、解读及培训工作，</w:t>
      </w:r>
      <w:r w:rsidRPr="00104AD1">
        <w:rPr>
          <w:rFonts w:asciiTheme="majorEastAsia" w:eastAsiaTheme="majorEastAsia" w:hAnsiTheme="majorEastAsia"/>
          <w:b w:val="0"/>
          <w:bCs w:val="0"/>
          <w:color w:val="auto"/>
          <w:sz w:val="28"/>
          <w:szCs w:val="28"/>
        </w:rPr>
        <w:t>推动</w:t>
      </w:r>
      <w:r>
        <w:rPr>
          <w:rFonts w:asciiTheme="majorEastAsia" w:eastAsiaTheme="majorEastAsia" w:hAnsiTheme="majorEastAsia"/>
          <w:b w:val="0"/>
          <w:bCs w:val="0"/>
          <w:color w:val="auto"/>
          <w:sz w:val="28"/>
          <w:szCs w:val="28"/>
        </w:rPr>
        <w:t>和</w:t>
      </w:r>
      <w:r w:rsidRPr="00D36E5D">
        <w:rPr>
          <w:rFonts w:asciiTheme="majorEastAsia" w:eastAsiaTheme="majorEastAsia" w:hAnsiTheme="majorEastAsia"/>
          <w:b w:val="0"/>
          <w:bCs w:val="0"/>
          <w:color w:val="auto"/>
          <w:sz w:val="28"/>
          <w:szCs w:val="28"/>
        </w:rPr>
        <w:t>规范智慧中药房</w:t>
      </w:r>
      <w:r w:rsidR="00CD7C24">
        <w:rPr>
          <w:rFonts w:asciiTheme="majorEastAsia" w:eastAsiaTheme="majorEastAsia" w:hAnsiTheme="majorEastAsia"/>
          <w:b w:val="0"/>
          <w:bCs w:val="0"/>
          <w:color w:val="auto"/>
          <w:sz w:val="28"/>
          <w:szCs w:val="28"/>
        </w:rPr>
        <w:t>新式调剂药柜技术规范在行业内的规范工作</w:t>
      </w:r>
      <w:r>
        <w:rPr>
          <w:rFonts w:asciiTheme="majorEastAsia" w:eastAsiaTheme="majorEastAsia" w:hAnsiTheme="majorEastAsia"/>
          <w:b w:val="0"/>
          <w:bCs w:val="0"/>
          <w:color w:val="auto"/>
          <w:sz w:val="28"/>
          <w:szCs w:val="28"/>
        </w:rPr>
        <w:t>。</w:t>
      </w:r>
    </w:p>
    <w:p w14:paraId="5C48C44B" w14:textId="6E9F5B31" w:rsidR="00433576" w:rsidRDefault="00433576"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p>
    <w:p w14:paraId="727A60DB" w14:textId="5BE2ADB7" w:rsidR="00433576" w:rsidRDefault="00433576" w:rsidP="00122AA8">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p>
    <w:p w14:paraId="407A1853" w14:textId="6DA6DAFD" w:rsidR="00433576" w:rsidRPr="00433576" w:rsidRDefault="00433576" w:rsidP="00433576">
      <w:pPr>
        <w:pStyle w:val="a3"/>
        <w:snapToGrid w:val="0"/>
        <w:spacing w:line="312" w:lineRule="auto"/>
        <w:ind w:firstLineChars="200" w:firstLine="560"/>
        <w:jc w:val="right"/>
        <w:rPr>
          <w:rFonts w:asciiTheme="majorEastAsia" w:eastAsiaTheme="majorEastAsia" w:hAnsiTheme="majorEastAsia"/>
          <w:b w:val="0"/>
          <w:bCs w:val="0"/>
          <w:color w:val="auto"/>
          <w:sz w:val="28"/>
          <w:szCs w:val="28"/>
        </w:rPr>
      </w:pPr>
      <w:r w:rsidRPr="00433576">
        <w:rPr>
          <w:rFonts w:asciiTheme="majorEastAsia" w:eastAsiaTheme="majorEastAsia" w:hAnsiTheme="majorEastAsia"/>
          <w:b w:val="0"/>
          <w:bCs w:val="0"/>
          <w:color w:val="auto"/>
          <w:sz w:val="28"/>
          <w:szCs w:val="28"/>
        </w:rPr>
        <w:t>康美药业股份有限公司</w:t>
      </w:r>
    </w:p>
    <w:p w14:paraId="2703FCE6" w14:textId="77777777" w:rsidR="00433576" w:rsidRPr="00433576" w:rsidRDefault="00433576" w:rsidP="00433576">
      <w:pPr>
        <w:pStyle w:val="a3"/>
        <w:snapToGrid w:val="0"/>
        <w:spacing w:line="312" w:lineRule="auto"/>
        <w:ind w:firstLineChars="200" w:firstLine="560"/>
        <w:jc w:val="right"/>
        <w:rPr>
          <w:rFonts w:asciiTheme="majorEastAsia" w:eastAsiaTheme="majorEastAsia" w:hAnsiTheme="majorEastAsia"/>
          <w:b w:val="0"/>
          <w:bCs w:val="0"/>
          <w:color w:val="auto"/>
          <w:sz w:val="28"/>
          <w:szCs w:val="28"/>
        </w:rPr>
      </w:pPr>
      <w:r w:rsidRPr="00433576">
        <w:rPr>
          <w:rFonts w:asciiTheme="majorEastAsia" w:eastAsiaTheme="majorEastAsia" w:hAnsiTheme="majorEastAsia"/>
          <w:b w:val="0"/>
          <w:bCs w:val="0"/>
          <w:color w:val="auto"/>
          <w:sz w:val="28"/>
          <w:szCs w:val="28"/>
        </w:rPr>
        <w:t>标准项目工作组</w:t>
      </w:r>
    </w:p>
    <w:p w14:paraId="222F1E93" w14:textId="5576FDA0" w:rsidR="00433576" w:rsidRDefault="00433576" w:rsidP="00433576">
      <w:pPr>
        <w:pStyle w:val="a3"/>
        <w:snapToGrid w:val="0"/>
        <w:spacing w:line="312" w:lineRule="auto"/>
        <w:ind w:firstLineChars="200" w:firstLine="560"/>
        <w:jc w:val="right"/>
        <w:rPr>
          <w:rFonts w:asciiTheme="majorEastAsia" w:eastAsiaTheme="majorEastAsia" w:hAnsiTheme="majorEastAsia"/>
          <w:b w:val="0"/>
          <w:bCs w:val="0"/>
          <w:color w:val="auto"/>
          <w:sz w:val="28"/>
          <w:szCs w:val="28"/>
        </w:rPr>
      </w:pPr>
      <w:r w:rsidRPr="00433576">
        <w:rPr>
          <w:rFonts w:asciiTheme="majorEastAsia" w:eastAsiaTheme="majorEastAsia" w:hAnsiTheme="majorEastAsia"/>
          <w:b w:val="0"/>
          <w:bCs w:val="0"/>
          <w:color w:val="auto"/>
          <w:sz w:val="28"/>
          <w:szCs w:val="28"/>
        </w:rPr>
        <w:t>202</w:t>
      </w:r>
      <w:r>
        <w:rPr>
          <w:rFonts w:asciiTheme="majorEastAsia" w:eastAsiaTheme="majorEastAsia" w:hAnsiTheme="majorEastAsia" w:hint="default"/>
          <w:b w:val="0"/>
          <w:bCs w:val="0"/>
          <w:color w:val="auto"/>
          <w:sz w:val="28"/>
          <w:szCs w:val="28"/>
        </w:rPr>
        <w:t>5</w:t>
      </w:r>
      <w:r w:rsidRPr="00433576">
        <w:rPr>
          <w:rFonts w:asciiTheme="majorEastAsia" w:eastAsiaTheme="majorEastAsia" w:hAnsiTheme="majorEastAsia"/>
          <w:b w:val="0"/>
          <w:bCs w:val="0"/>
          <w:color w:val="auto"/>
          <w:sz w:val="28"/>
          <w:szCs w:val="28"/>
        </w:rPr>
        <w:t>年</w:t>
      </w:r>
      <w:r>
        <w:rPr>
          <w:rFonts w:asciiTheme="majorEastAsia" w:eastAsiaTheme="majorEastAsia" w:hAnsiTheme="majorEastAsia" w:hint="default"/>
          <w:b w:val="0"/>
          <w:bCs w:val="0"/>
          <w:color w:val="auto"/>
          <w:sz w:val="28"/>
          <w:szCs w:val="28"/>
        </w:rPr>
        <w:t>3</w:t>
      </w:r>
      <w:r w:rsidRPr="00433576">
        <w:rPr>
          <w:rFonts w:asciiTheme="majorEastAsia" w:eastAsiaTheme="majorEastAsia" w:hAnsiTheme="majorEastAsia"/>
          <w:b w:val="0"/>
          <w:bCs w:val="0"/>
          <w:color w:val="auto"/>
          <w:sz w:val="28"/>
          <w:szCs w:val="28"/>
        </w:rPr>
        <w:t>月30日</w:t>
      </w:r>
    </w:p>
    <w:sectPr w:rsidR="00433576" w:rsidSect="009C5F02">
      <w:footerReference w:type="default" r:id="rId9"/>
      <w:pgSz w:w="11906" w:h="16838"/>
      <w:pgMar w:top="1304" w:right="1304" w:bottom="1304" w:left="1304"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7B56C" w14:textId="77777777" w:rsidR="00C54990" w:rsidRDefault="00C54990" w:rsidP="009C5F02">
      <w:r>
        <w:separator/>
      </w:r>
    </w:p>
  </w:endnote>
  <w:endnote w:type="continuationSeparator" w:id="0">
    <w:p w14:paraId="7DC59040" w14:textId="77777777" w:rsidR="00C54990" w:rsidRDefault="00C54990" w:rsidP="009C5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858895"/>
    </w:sdtPr>
    <w:sdtEndPr/>
    <w:sdtContent>
      <w:p w14:paraId="429D5D12" w14:textId="77777777" w:rsidR="009C5F02" w:rsidRDefault="00982A7C">
        <w:pPr>
          <w:pStyle w:val="a7"/>
          <w:jc w:val="center"/>
        </w:pPr>
        <w:r>
          <w:fldChar w:fldCharType="begin"/>
        </w:r>
        <w:r w:rsidR="00D43243">
          <w:instrText>PAGE   \* MERGEFORMAT</w:instrText>
        </w:r>
        <w:r>
          <w:fldChar w:fldCharType="separate"/>
        </w:r>
        <w:r w:rsidR="00A43F1B" w:rsidRPr="00A43F1B">
          <w:rPr>
            <w:noProof/>
            <w:lang w:val="zh-CN"/>
          </w:rPr>
          <w:t>9</w:t>
        </w:r>
        <w:r>
          <w:fldChar w:fldCharType="end"/>
        </w:r>
      </w:p>
    </w:sdtContent>
  </w:sdt>
  <w:p w14:paraId="2A085B26" w14:textId="77777777" w:rsidR="009C5F02" w:rsidRDefault="009C5F0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ED079" w14:textId="77777777" w:rsidR="00C54990" w:rsidRDefault="00C54990" w:rsidP="009C5F02">
      <w:r>
        <w:separator/>
      </w:r>
    </w:p>
  </w:footnote>
  <w:footnote w:type="continuationSeparator" w:id="0">
    <w:p w14:paraId="65E7E4E8" w14:textId="77777777" w:rsidR="00C54990" w:rsidRDefault="00C54990" w:rsidP="009C5F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12E51"/>
    <w:rsid w:val="00000C54"/>
    <w:rsid w:val="000066B7"/>
    <w:rsid w:val="000132E0"/>
    <w:rsid w:val="00014F98"/>
    <w:rsid w:val="00022CA5"/>
    <w:rsid w:val="000334F7"/>
    <w:rsid w:val="000361DF"/>
    <w:rsid w:val="00043186"/>
    <w:rsid w:val="000474CC"/>
    <w:rsid w:val="0005173F"/>
    <w:rsid w:val="00062295"/>
    <w:rsid w:val="00062687"/>
    <w:rsid w:val="00071F4E"/>
    <w:rsid w:val="000757F1"/>
    <w:rsid w:val="0007654E"/>
    <w:rsid w:val="00081E6C"/>
    <w:rsid w:val="000866B4"/>
    <w:rsid w:val="00091422"/>
    <w:rsid w:val="000B3362"/>
    <w:rsid w:val="000B740F"/>
    <w:rsid w:val="000B7D0D"/>
    <w:rsid w:val="000C1C8C"/>
    <w:rsid w:val="000D0945"/>
    <w:rsid w:val="000D125E"/>
    <w:rsid w:val="000D558D"/>
    <w:rsid w:val="000D627D"/>
    <w:rsid w:val="000E3C39"/>
    <w:rsid w:val="000E486C"/>
    <w:rsid w:val="000F1A20"/>
    <w:rsid w:val="00104AD1"/>
    <w:rsid w:val="001051DA"/>
    <w:rsid w:val="00106121"/>
    <w:rsid w:val="001100E9"/>
    <w:rsid w:val="00114D67"/>
    <w:rsid w:val="001153ED"/>
    <w:rsid w:val="00115BE9"/>
    <w:rsid w:val="0011658F"/>
    <w:rsid w:val="00122AA8"/>
    <w:rsid w:val="00123B47"/>
    <w:rsid w:val="0012594D"/>
    <w:rsid w:val="00127E11"/>
    <w:rsid w:val="0013236E"/>
    <w:rsid w:val="00134C53"/>
    <w:rsid w:val="0013645B"/>
    <w:rsid w:val="00136E73"/>
    <w:rsid w:val="00142A23"/>
    <w:rsid w:val="00146DD8"/>
    <w:rsid w:val="00151E90"/>
    <w:rsid w:val="001534C0"/>
    <w:rsid w:val="001538A4"/>
    <w:rsid w:val="00154597"/>
    <w:rsid w:val="0015799F"/>
    <w:rsid w:val="00163B20"/>
    <w:rsid w:val="00165C2B"/>
    <w:rsid w:val="0017130F"/>
    <w:rsid w:val="00181F48"/>
    <w:rsid w:val="001839D3"/>
    <w:rsid w:val="001875E6"/>
    <w:rsid w:val="00190E27"/>
    <w:rsid w:val="001A5E04"/>
    <w:rsid w:val="001B1EE7"/>
    <w:rsid w:val="001C063C"/>
    <w:rsid w:val="001C7139"/>
    <w:rsid w:val="001D360F"/>
    <w:rsid w:val="001E5E82"/>
    <w:rsid w:val="001E777E"/>
    <w:rsid w:val="001F759F"/>
    <w:rsid w:val="002008F0"/>
    <w:rsid w:val="00203BFE"/>
    <w:rsid w:val="00210A21"/>
    <w:rsid w:val="0022009B"/>
    <w:rsid w:val="00224B63"/>
    <w:rsid w:val="00240DD2"/>
    <w:rsid w:val="0025334E"/>
    <w:rsid w:val="002668A5"/>
    <w:rsid w:val="002714C1"/>
    <w:rsid w:val="002734A0"/>
    <w:rsid w:val="002806C7"/>
    <w:rsid w:val="002823AE"/>
    <w:rsid w:val="00282C99"/>
    <w:rsid w:val="00283B5F"/>
    <w:rsid w:val="00284D7A"/>
    <w:rsid w:val="0029160F"/>
    <w:rsid w:val="002940F5"/>
    <w:rsid w:val="002A2A83"/>
    <w:rsid w:val="002A58F1"/>
    <w:rsid w:val="002D1F42"/>
    <w:rsid w:val="002D4961"/>
    <w:rsid w:val="002D5C87"/>
    <w:rsid w:val="002E03AC"/>
    <w:rsid w:val="002F4102"/>
    <w:rsid w:val="002F68ED"/>
    <w:rsid w:val="002F6F02"/>
    <w:rsid w:val="002F7B31"/>
    <w:rsid w:val="00304760"/>
    <w:rsid w:val="00304FCD"/>
    <w:rsid w:val="00311881"/>
    <w:rsid w:val="00324F46"/>
    <w:rsid w:val="003341D3"/>
    <w:rsid w:val="00340145"/>
    <w:rsid w:val="003600E0"/>
    <w:rsid w:val="00363650"/>
    <w:rsid w:val="00365957"/>
    <w:rsid w:val="00377D6E"/>
    <w:rsid w:val="00396152"/>
    <w:rsid w:val="003B3223"/>
    <w:rsid w:val="003B54C5"/>
    <w:rsid w:val="003D23E7"/>
    <w:rsid w:val="003D3014"/>
    <w:rsid w:val="003E2C77"/>
    <w:rsid w:val="003E708A"/>
    <w:rsid w:val="003F0850"/>
    <w:rsid w:val="003F16E7"/>
    <w:rsid w:val="003F17EE"/>
    <w:rsid w:val="003F1C22"/>
    <w:rsid w:val="003F6234"/>
    <w:rsid w:val="004006FC"/>
    <w:rsid w:val="00401DE6"/>
    <w:rsid w:val="004076AE"/>
    <w:rsid w:val="00415E56"/>
    <w:rsid w:val="00421651"/>
    <w:rsid w:val="00426D9B"/>
    <w:rsid w:val="00427D3E"/>
    <w:rsid w:val="00431F7D"/>
    <w:rsid w:val="00433433"/>
    <w:rsid w:val="00433576"/>
    <w:rsid w:val="004364C9"/>
    <w:rsid w:val="00437A4B"/>
    <w:rsid w:val="0044555B"/>
    <w:rsid w:val="004531D9"/>
    <w:rsid w:val="00467452"/>
    <w:rsid w:val="004926C1"/>
    <w:rsid w:val="0049612B"/>
    <w:rsid w:val="004A007F"/>
    <w:rsid w:val="004A039D"/>
    <w:rsid w:val="004A289D"/>
    <w:rsid w:val="004A30D7"/>
    <w:rsid w:val="004A3A6F"/>
    <w:rsid w:val="004B4C43"/>
    <w:rsid w:val="004B67F8"/>
    <w:rsid w:val="004C2927"/>
    <w:rsid w:val="004C6408"/>
    <w:rsid w:val="004D06BC"/>
    <w:rsid w:val="004D4D20"/>
    <w:rsid w:val="004D6FEB"/>
    <w:rsid w:val="004F50A3"/>
    <w:rsid w:val="0050283B"/>
    <w:rsid w:val="00513E2C"/>
    <w:rsid w:val="005222F9"/>
    <w:rsid w:val="005246E4"/>
    <w:rsid w:val="005251B2"/>
    <w:rsid w:val="00527AF0"/>
    <w:rsid w:val="0053416A"/>
    <w:rsid w:val="005355F1"/>
    <w:rsid w:val="00544940"/>
    <w:rsid w:val="00546A4B"/>
    <w:rsid w:val="00552FE9"/>
    <w:rsid w:val="00555961"/>
    <w:rsid w:val="005564D3"/>
    <w:rsid w:val="00561CA7"/>
    <w:rsid w:val="00564A27"/>
    <w:rsid w:val="005660AF"/>
    <w:rsid w:val="00590D4A"/>
    <w:rsid w:val="005B62F9"/>
    <w:rsid w:val="005C03D2"/>
    <w:rsid w:val="005C4B37"/>
    <w:rsid w:val="005C5A3B"/>
    <w:rsid w:val="005D5A09"/>
    <w:rsid w:val="005E06F2"/>
    <w:rsid w:val="005E5E16"/>
    <w:rsid w:val="005F3CF4"/>
    <w:rsid w:val="006148E0"/>
    <w:rsid w:val="00624D0A"/>
    <w:rsid w:val="00630CC7"/>
    <w:rsid w:val="00633811"/>
    <w:rsid w:val="00634883"/>
    <w:rsid w:val="0063592F"/>
    <w:rsid w:val="006379C0"/>
    <w:rsid w:val="00647793"/>
    <w:rsid w:val="00655155"/>
    <w:rsid w:val="00656C6F"/>
    <w:rsid w:val="0066207C"/>
    <w:rsid w:val="00662161"/>
    <w:rsid w:val="00671BEF"/>
    <w:rsid w:val="00671D6C"/>
    <w:rsid w:val="00680010"/>
    <w:rsid w:val="006871BD"/>
    <w:rsid w:val="0068750A"/>
    <w:rsid w:val="006932C7"/>
    <w:rsid w:val="006A311F"/>
    <w:rsid w:val="006B6552"/>
    <w:rsid w:val="006D008C"/>
    <w:rsid w:val="006E3359"/>
    <w:rsid w:val="006E6B62"/>
    <w:rsid w:val="006F3729"/>
    <w:rsid w:val="007024C2"/>
    <w:rsid w:val="00711373"/>
    <w:rsid w:val="0071163B"/>
    <w:rsid w:val="00713C73"/>
    <w:rsid w:val="00721776"/>
    <w:rsid w:val="00722D5F"/>
    <w:rsid w:val="00725D95"/>
    <w:rsid w:val="00741137"/>
    <w:rsid w:val="00747D2A"/>
    <w:rsid w:val="007575DC"/>
    <w:rsid w:val="00763C60"/>
    <w:rsid w:val="00773490"/>
    <w:rsid w:val="00774253"/>
    <w:rsid w:val="00774AF1"/>
    <w:rsid w:val="00792459"/>
    <w:rsid w:val="007A154E"/>
    <w:rsid w:val="007C7F3B"/>
    <w:rsid w:val="007D027A"/>
    <w:rsid w:val="007D4132"/>
    <w:rsid w:val="007D62EB"/>
    <w:rsid w:val="007E2F11"/>
    <w:rsid w:val="007E46A0"/>
    <w:rsid w:val="007F0C34"/>
    <w:rsid w:val="007F295D"/>
    <w:rsid w:val="007F4F99"/>
    <w:rsid w:val="007F7726"/>
    <w:rsid w:val="007F79DB"/>
    <w:rsid w:val="008035AA"/>
    <w:rsid w:val="00812A3A"/>
    <w:rsid w:val="00814DC8"/>
    <w:rsid w:val="008231EB"/>
    <w:rsid w:val="00841AB6"/>
    <w:rsid w:val="0086771C"/>
    <w:rsid w:val="00870FD0"/>
    <w:rsid w:val="008742F5"/>
    <w:rsid w:val="008753F7"/>
    <w:rsid w:val="00876A20"/>
    <w:rsid w:val="00880B3C"/>
    <w:rsid w:val="00882989"/>
    <w:rsid w:val="00884B67"/>
    <w:rsid w:val="008939AF"/>
    <w:rsid w:val="00894FDB"/>
    <w:rsid w:val="008A1E49"/>
    <w:rsid w:val="008A5EA6"/>
    <w:rsid w:val="008B39C3"/>
    <w:rsid w:val="008B3B03"/>
    <w:rsid w:val="008B7D61"/>
    <w:rsid w:val="008C641E"/>
    <w:rsid w:val="008D190F"/>
    <w:rsid w:val="008D3E8C"/>
    <w:rsid w:val="008D76CB"/>
    <w:rsid w:val="008E2184"/>
    <w:rsid w:val="008E2A15"/>
    <w:rsid w:val="008E36BB"/>
    <w:rsid w:val="008F0AE7"/>
    <w:rsid w:val="008F2070"/>
    <w:rsid w:val="008F25A3"/>
    <w:rsid w:val="009006D6"/>
    <w:rsid w:val="00925D5F"/>
    <w:rsid w:val="00943A75"/>
    <w:rsid w:val="00960CFB"/>
    <w:rsid w:val="0096257E"/>
    <w:rsid w:val="00962803"/>
    <w:rsid w:val="00964F18"/>
    <w:rsid w:val="0097296F"/>
    <w:rsid w:val="009817F1"/>
    <w:rsid w:val="00982A7C"/>
    <w:rsid w:val="009969E2"/>
    <w:rsid w:val="009B304A"/>
    <w:rsid w:val="009B6DE2"/>
    <w:rsid w:val="009C0DF2"/>
    <w:rsid w:val="009C5F02"/>
    <w:rsid w:val="009C6DD0"/>
    <w:rsid w:val="009C759E"/>
    <w:rsid w:val="009E1C34"/>
    <w:rsid w:val="009E7C67"/>
    <w:rsid w:val="009E7DB9"/>
    <w:rsid w:val="009F5798"/>
    <w:rsid w:val="00A04B2D"/>
    <w:rsid w:val="00A1095F"/>
    <w:rsid w:val="00A11BA3"/>
    <w:rsid w:val="00A1553E"/>
    <w:rsid w:val="00A202D2"/>
    <w:rsid w:val="00A20B4B"/>
    <w:rsid w:val="00A2203D"/>
    <w:rsid w:val="00A34103"/>
    <w:rsid w:val="00A407C5"/>
    <w:rsid w:val="00A43F1B"/>
    <w:rsid w:val="00A561DB"/>
    <w:rsid w:val="00A718F9"/>
    <w:rsid w:val="00A7398A"/>
    <w:rsid w:val="00A7422E"/>
    <w:rsid w:val="00A82EC4"/>
    <w:rsid w:val="00A84902"/>
    <w:rsid w:val="00A85B41"/>
    <w:rsid w:val="00AA0B5D"/>
    <w:rsid w:val="00AA6FA8"/>
    <w:rsid w:val="00AD371C"/>
    <w:rsid w:val="00AD5E2C"/>
    <w:rsid w:val="00AE480E"/>
    <w:rsid w:val="00AE5043"/>
    <w:rsid w:val="00AF3F93"/>
    <w:rsid w:val="00AF79A6"/>
    <w:rsid w:val="00B01BE0"/>
    <w:rsid w:val="00B12E51"/>
    <w:rsid w:val="00B13E4C"/>
    <w:rsid w:val="00B55825"/>
    <w:rsid w:val="00B64219"/>
    <w:rsid w:val="00B64935"/>
    <w:rsid w:val="00B664EE"/>
    <w:rsid w:val="00B9559B"/>
    <w:rsid w:val="00BA77EB"/>
    <w:rsid w:val="00BB3D5E"/>
    <w:rsid w:val="00BC00AA"/>
    <w:rsid w:val="00BE1D63"/>
    <w:rsid w:val="00BE54BC"/>
    <w:rsid w:val="00BE7189"/>
    <w:rsid w:val="00BE7D47"/>
    <w:rsid w:val="00BF777F"/>
    <w:rsid w:val="00C00C47"/>
    <w:rsid w:val="00C01F28"/>
    <w:rsid w:val="00C11C3A"/>
    <w:rsid w:val="00C136E8"/>
    <w:rsid w:val="00C278E2"/>
    <w:rsid w:val="00C359A7"/>
    <w:rsid w:val="00C36210"/>
    <w:rsid w:val="00C40A86"/>
    <w:rsid w:val="00C412C1"/>
    <w:rsid w:val="00C54990"/>
    <w:rsid w:val="00C67521"/>
    <w:rsid w:val="00C721E3"/>
    <w:rsid w:val="00C72E7D"/>
    <w:rsid w:val="00C77442"/>
    <w:rsid w:val="00C968AC"/>
    <w:rsid w:val="00CC0F3D"/>
    <w:rsid w:val="00CC49F8"/>
    <w:rsid w:val="00CC59EF"/>
    <w:rsid w:val="00CD162E"/>
    <w:rsid w:val="00CD20CA"/>
    <w:rsid w:val="00CD3C76"/>
    <w:rsid w:val="00CD3E84"/>
    <w:rsid w:val="00CD5552"/>
    <w:rsid w:val="00CD5DFA"/>
    <w:rsid w:val="00CD7C24"/>
    <w:rsid w:val="00CE6BC4"/>
    <w:rsid w:val="00CF4477"/>
    <w:rsid w:val="00CF795B"/>
    <w:rsid w:val="00D07DED"/>
    <w:rsid w:val="00D114EA"/>
    <w:rsid w:val="00D305A6"/>
    <w:rsid w:val="00D36056"/>
    <w:rsid w:val="00D36E5D"/>
    <w:rsid w:val="00D37D69"/>
    <w:rsid w:val="00D41424"/>
    <w:rsid w:val="00D42FDC"/>
    <w:rsid w:val="00D43243"/>
    <w:rsid w:val="00D44E52"/>
    <w:rsid w:val="00D5078E"/>
    <w:rsid w:val="00D53263"/>
    <w:rsid w:val="00D6135C"/>
    <w:rsid w:val="00D61EB6"/>
    <w:rsid w:val="00D661B5"/>
    <w:rsid w:val="00D70511"/>
    <w:rsid w:val="00D75F4E"/>
    <w:rsid w:val="00D81660"/>
    <w:rsid w:val="00D92510"/>
    <w:rsid w:val="00D946B3"/>
    <w:rsid w:val="00DA26AB"/>
    <w:rsid w:val="00DA529A"/>
    <w:rsid w:val="00DC6123"/>
    <w:rsid w:val="00DD1904"/>
    <w:rsid w:val="00DD29C7"/>
    <w:rsid w:val="00DD58EB"/>
    <w:rsid w:val="00DF1695"/>
    <w:rsid w:val="00DF63CC"/>
    <w:rsid w:val="00E22CF7"/>
    <w:rsid w:val="00E23C34"/>
    <w:rsid w:val="00E262C8"/>
    <w:rsid w:val="00E300D4"/>
    <w:rsid w:val="00E42723"/>
    <w:rsid w:val="00E42A2A"/>
    <w:rsid w:val="00E4494A"/>
    <w:rsid w:val="00E57824"/>
    <w:rsid w:val="00E67F6C"/>
    <w:rsid w:val="00E710C8"/>
    <w:rsid w:val="00E84BE9"/>
    <w:rsid w:val="00E85896"/>
    <w:rsid w:val="00E92D97"/>
    <w:rsid w:val="00EA5352"/>
    <w:rsid w:val="00EB72A2"/>
    <w:rsid w:val="00EC2F61"/>
    <w:rsid w:val="00EC4422"/>
    <w:rsid w:val="00EC7EDE"/>
    <w:rsid w:val="00ED17F2"/>
    <w:rsid w:val="00EE0C74"/>
    <w:rsid w:val="00EE138A"/>
    <w:rsid w:val="00EE3A77"/>
    <w:rsid w:val="00EF21AC"/>
    <w:rsid w:val="00EF6ADC"/>
    <w:rsid w:val="00F006DF"/>
    <w:rsid w:val="00F13F08"/>
    <w:rsid w:val="00F150DA"/>
    <w:rsid w:val="00F207F1"/>
    <w:rsid w:val="00F23CE6"/>
    <w:rsid w:val="00F24F20"/>
    <w:rsid w:val="00F35A63"/>
    <w:rsid w:val="00F37E9F"/>
    <w:rsid w:val="00F46F2F"/>
    <w:rsid w:val="00F539F0"/>
    <w:rsid w:val="00F635B3"/>
    <w:rsid w:val="00F77297"/>
    <w:rsid w:val="00F84A46"/>
    <w:rsid w:val="00F91A7C"/>
    <w:rsid w:val="00F92F0B"/>
    <w:rsid w:val="00FA3231"/>
    <w:rsid w:val="00FA4A87"/>
    <w:rsid w:val="00FB0EA4"/>
    <w:rsid w:val="00FB2CAD"/>
    <w:rsid w:val="00FB31AF"/>
    <w:rsid w:val="00FC0AF5"/>
    <w:rsid w:val="00FC1C40"/>
    <w:rsid w:val="00FC3704"/>
    <w:rsid w:val="00FC759C"/>
    <w:rsid w:val="00FD1777"/>
    <w:rsid w:val="00FD62DB"/>
    <w:rsid w:val="00FD71BC"/>
    <w:rsid w:val="00FF0B90"/>
    <w:rsid w:val="00FF41B3"/>
    <w:rsid w:val="00FF61C1"/>
    <w:rsid w:val="6E4E6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33"/>
    <o:shapelayout v:ext="edit">
      <o:idmap v:ext="edit" data="2"/>
      <o:rules v:ext="edit">
        <o:r id="V:Rule27" type="connector" idref="#_x0000_s2105"/>
        <o:r id="V:Rule28" type="connector" idref="#_x0000_s2125"/>
        <o:r id="V:Rule29" type="connector" idref="#Straight Connector 23"/>
        <o:r id="V:Rule30" type="connector" idref="#_x0000_s2099"/>
        <o:r id="V:Rule31" type="connector" idref="#_x0000_s2100"/>
        <o:r id="V:Rule32" type="connector" idref="#_x0000_s2108"/>
        <o:r id="V:Rule33" type="connector" idref="#_x0000_s2092"/>
        <o:r id="V:Rule34" type="connector" idref="#_x0000_s2129"/>
        <o:r id="V:Rule35" type="connector" idref="#_x0000_s2120"/>
        <o:r id="V:Rule36" type="connector" idref="#_x0000_s2128"/>
        <o:r id="V:Rule37" type="connector" idref="#_x0000_s2116"/>
        <o:r id="V:Rule38" type="connector" idref="#_x0000_s2102"/>
        <o:r id="V:Rule39" type="connector" idref="#_x0000_s2093"/>
        <o:r id="V:Rule40" type="connector" idref="#_x0000_s2103"/>
        <o:r id="V:Rule41" type="connector" idref="#_x0000_s2127"/>
        <o:r id="V:Rule42" type="connector" idref="#_x0000_s2112"/>
        <o:r id="V:Rule43" type="connector" idref="#_x0000_s2114"/>
        <o:r id="V:Rule44" type="connector" idref="#_x0000_s2098"/>
        <o:r id="V:Rule45" type="connector" idref="#_x0000_s2104"/>
        <o:r id="V:Rule46" type="connector" idref="#_x0000_s2110"/>
        <o:r id="V:Rule47" type="connector" idref="#_x0000_s2122"/>
        <o:r id="V:Rule48" type="connector" idref="#_x0000_s2101"/>
        <o:r id="V:Rule49" type="connector" idref="#_x0000_s2118"/>
        <o:r id="V:Rule50" type="connector" idref="#_x0000_s2124"/>
        <o:r id="V:Rule51" type="connector" idref="#_x0000_s2106"/>
        <o:r id="V:Rule52" type="connector" idref="#_x0000_s2126"/>
      </o:rules>
    </o:shapelayout>
  </w:shapeDefaults>
  <w:decimalSymbol w:val="."/>
  <w:listSeparator w:val=","/>
  <w14:docId w14:val="3E7CD14D"/>
  <w15:docId w15:val="{77EB84B2-307A-47F8-BD6C-421DDE2CE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5F02"/>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C5F02"/>
    <w:pPr>
      <w:jc w:val="center"/>
    </w:pPr>
    <w:rPr>
      <w:rFonts w:ascii="宋体" w:hint="eastAsia"/>
      <w:b/>
      <w:bCs/>
      <w:color w:val="FF0000"/>
      <w:sz w:val="44"/>
      <w:szCs w:val="36"/>
    </w:rPr>
  </w:style>
  <w:style w:type="paragraph" w:styleId="a5">
    <w:name w:val="Body Text Indent"/>
    <w:basedOn w:val="a"/>
    <w:link w:val="a6"/>
    <w:uiPriority w:val="99"/>
    <w:unhideWhenUsed/>
    <w:rsid w:val="009C5F02"/>
    <w:pPr>
      <w:spacing w:after="120"/>
      <w:ind w:leftChars="200" w:left="420"/>
    </w:pPr>
  </w:style>
  <w:style w:type="paragraph" w:styleId="a7">
    <w:name w:val="footer"/>
    <w:basedOn w:val="a"/>
    <w:link w:val="a8"/>
    <w:uiPriority w:val="99"/>
    <w:unhideWhenUsed/>
    <w:rsid w:val="009C5F02"/>
    <w:pPr>
      <w:tabs>
        <w:tab w:val="center" w:pos="4153"/>
        <w:tab w:val="right" w:pos="8306"/>
      </w:tabs>
      <w:snapToGrid w:val="0"/>
      <w:jc w:val="left"/>
    </w:pPr>
    <w:rPr>
      <w:sz w:val="18"/>
      <w:szCs w:val="18"/>
    </w:rPr>
  </w:style>
  <w:style w:type="paragraph" w:styleId="a9">
    <w:name w:val="header"/>
    <w:basedOn w:val="a"/>
    <w:link w:val="aa"/>
    <w:uiPriority w:val="99"/>
    <w:unhideWhenUsed/>
    <w:qFormat/>
    <w:rsid w:val="009C5F02"/>
    <w:pPr>
      <w:pBdr>
        <w:bottom w:val="single" w:sz="6" w:space="1" w:color="auto"/>
      </w:pBdr>
      <w:tabs>
        <w:tab w:val="center" w:pos="4153"/>
        <w:tab w:val="right" w:pos="8306"/>
      </w:tabs>
      <w:snapToGrid w:val="0"/>
      <w:jc w:val="center"/>
    </w:pPr>
    <w:rPr>
      <w:sz w:val="18"/>
      <w:szCs w:val="18"/>
    </w:rPr>
  </w:style>
  <w:style w:type="paragraph" w:styleId="ab">
    <w:name w:val="Normal (Web)"/>
    <w:basedOn w:val="a"/>
    <w:rsid w:val="009C5F02"/>
    <w:pPr>
      <w:widowControl/>
      <w:spacing w:before="100" w:beforeAutospacing="1" w:after="100" w:afterAutospacing="1"/>
      <w:jc w:val="left"/>
    </w:pPr>
    <w:rPr>
      <w:rFonts w:ascii="宋体" w:hAnsi="宋体" w:cs="宋体"/>
      <w:kern w:val="0"/>
      <w:sz w:val="24"/>
    </w:rPr>
  </w:style>
  <w:style w:type="character" w:customStyle="1" w:styleId="a4">
    <w:name w:val="正文文本 字符"/>
    <w:basedOn w:val="a0"/>
    <w:link w:val="a3"/>
    <w:rsid w:val="009C5F02"/>
    <w:rPr>
      <w:rFonts w:ascii="宋体" w:eastAsia="宋体" w:hAnsi="Times New Roman" w:cs="Times New Roman"/>
      <w:b/>
      <w:bCs/>
      <w:color w:val="FF0000"/>
      <w:sz w:val="44"/>
      <w:szCs w:val="36"/>
    </w:rPr>
  </w:style>
  <w:style w:type="character" w:customStyle="1" w:styleId="aa">
    <w:name w:val="页眉 字符"/>
    <w:basedOn w:val="a0"/>
    <w:link w:val="a9"/>
    <w:uiPriority w:val="99"/>
    <w:qFormat/>
    <w:rsid w:val="009C5F02"/>
    <w:rPr>
      <w:rFonts w:ascii="Times New Roman" w:eastAsia="宋体" w:hAnsi="Times New Roman" w:cs="Times New Roman"/>
      <w:sz w:val="18"/>
      <w:szCs w:val="18"/>
    </w:rPr>
  </w:style>
  <w:style w:type="character" w:customStyle="1" w:styleId="a8">
    <w:name w:val="页脚 字符"/>
    <w:basedOn w:val="a0"/>
    <w:link w:val="a7"/>
    <w:uiPriority w:val="99"/>
    <w:rsid w:val="009C5F02"/>
    <w:rPr>
      <w:rFonts w:ascii="Times New Roman" w:eastAsia="宋体" w:hAnsi="Times New Roman" w:cs="Times New Roman"/>
      <w:sz w:val="18"/>
      <w:szCs w:val="18"/>
    </w:rPr>
  </w:style>
  <w:style w:type="character" w:customStyle="1" w:styleId="a6">
    <w:name w:val="正文文本缩进 字符"/>
    <w:basedOn w:val="a0"/>
    <w:link w:val="a5"/>
    <w:uiPriority w:val="99"/>
    <w:semiHidden/>
    <w:rsid w:val="009C5F02"/>
    <w:rPr>
      <w:rFonts w:ascii="Times New Roman" w:eastAsia="宋体" w:hAnsi="Times New Roman" w:cs="Times New Roman"/>
      <w:szCs w:val="24"/>
    </w:rPr>
  </w:style>
  <w:style w:type="paragraph" w:styleId="ac">
    <w:name w:val="Balloon Text"/>
    <w:basedOn w:val="a"/>
    <w:link w:val="ad"/>
    <w:uiPriority w:val="99"/>
    <w:semiHidden/>
    <w:unhideWhenUsed/>
    <w:rsid w:val="00ED17F2"/>
    <w:rPr>
      <w:sz w:val="18"/>
      <w:szCs w:val="18"/>
    </w:rPr>
  </w:style>
  <w:style w:type="character" w:customStyle="1" w:styleId="ad">
    <w:name w:val="批注框文本 字符"/>
    <w:basedOn w:val="a0"/>
    <w:link w:val="ac"/>
    <w:uiPriority w:val="99"/>
    <w:semiHidden/>
    <w:rsid w:val="00ED17F2"/>
    <w:rPr>
      <w:rFonts w:ascii="Times New Roman" w:eastAsia="宋体" w:hAnsi="Times New Roman" w:cs="Times New Roman"/>
      <w:kern w:val="2"/>
      <w:sz w:val="18"/>
      <w:szCs w:val="18"/>
    </w:rPr>
  </w:style>
  <w:style w:type="paragraph" w:styleId="ae">
    <w:name w:val="List Paragraph"/>
    <w:basedOn w:val="a"/>
    <w:uiPriority w:val="99"/>
    <w:qFormat/>
    <w:rsid w:val="002008F0"/>
    <w:pPr>
      <w:ind w:firstLineChars="200" w:firstLine="420"/>
    </w:pPr>
    <w:rPr>
      <w:rFonts w:asciiTheme="minorHAnsi" w:eastAsiaTheme="minorEastAsia" w:hAnsiTheme="minorHAnsi" w:cstheme="minorBidi"/>
      <w:szCs w:val="22"/>
    </w:rPr>
  </w:style>
  <w:style w:type="paragraph" w:styleId="af">
    <w:name w:val="Title"/>
    <w:basedOn w:val="a"/>
    <w:next w:val="a"/>
    <w:link w:val="af0"/>
    <w:qFormat/>
    <w:rsid w:val="00A82EC4"/>
    <w:pPr>
      <w:adjustRightInd w:val="0"/>
      <w:spacing w:before="240" w:after="60" w:line="300" w:lineRule="auto"/>
      <w:jc w:val="left"/>
      <w:outlineLvl w:val="0"/>
    </w:pPr>
    <w:rPr>
      <w:rFonts w:asciiTheme="majorHAnsi" w:hAnsiTheme="majorHAnsi" w:cstheme="majorBidi"/>
      <w:b/>
      <w:bCs/>
      <w:kern w:val="0"/>
      <w:sz w:val="32"/>
      <w:szCs w:val="32"/>
      <w:lang w:eastAsia="en-US"/>
    </w:rPr>
  </w:style>
  <w:style w:type="character" w:customStyle="1" w:styleId="af0">
    <w:name w:val="标题 字符"/>
    <w:basedOn w:val="a0"/>
    <w:link w:val="af"/>
    <w:rsid w:val="00A82EC4"/>
    <w:rPr>
      <w:rFonts w:asciiTheme="majorHAnsi" w:eastAsia="宋体" w:hAnsiTheme="majorHAnsi" w:cstheme="majorBidi"/>
      <w:b/>
      <w:bCs/>
      <w:sz w:val="32"/>
      <w:szCs w:val="32"/>
      <w:lang w:eastAsia="en-US"/>
    </w:rPr>
  </w:style>
  <w:style w:type="paragraph" w:styleId="af1">
    <w:name w:val="Date"/>
    <w:basedOn w:val="a"/>
    <w:next w:val="a"/>
    <w:link w:val="af2"/>
    <w:uiPriority w:val="99"/>
    <w:semiHidden/>
    <w:unhideWhenUsed/>
    <w:rsid w:val="007C7F3B"/>
    <w:pPr>
      <w:ind w:leftChars="2500" w:left="100"/>
    </w:pPr>
  </w:style>
  <w:style w:type="character" w:customStyle="1" w:styleId="af2">
    <w:name w:val="日期 字符"/>
    <w:basedOn w:val="a0"/>
    <w:link w:val="af1"/>
    <w:uiPriority w:val="99"/>
    <w:semiHidden/>
    <w:rsid w:val="007C7F3B"/>
    <w:rPr>
      <w:rFonts w:ascii="Times New Roman" w:eastAsia="宋体" w:hAnsi="Times New Roman" w:cs="Times New Roman"/>
      <w:kern w:val="2"/>
      <w:sz w:val="21"/>
      <w:szCs w:val="24"/>
    </w:rPr>
  </w:style>
  <w:style w:type="character" w:styleId="af3">
    <w:name w:val="annotation reference"/>
    <w:basedOn w:val="a0"/>
    <w:uiPriority w:val="99"/>
    <w:semiHidden/>
    <w:unhideWhenUsed/>
    <w:rsid w:val="00F207F1"/>
    <w:rPr>
      <w:sz w:val="21"/>
      <w:szCs w:val="21"/>
    </w:rPr>
  </w:style>
  <w:style w:type="paragraph" w:styleId="af4">
    <w:name w:val="annotation text"/>
    <w:basedOn w:val="a"/>
    <w:link w:val="af5"/>
    <w:uiPriority w:val="99"/>
    <w:semiHidden/>
    <w:unhideWhenUsed/>
    <w:rsid w:val="00F207F1"/>
    <w:pPr>
      <w:jc w:val="left"/>
    </w:pPr>
  </w:style>
  <w:style w:type="character" w:customStyle="1" w:styleId="af5">
    <w:name w:val="批注文字 字符"/>
    <w:basedOn w:val="a0"/>
    <w:link w:val="af4"/>
    <w:uiPriority w:val="99"/>
    <w:semiHidden/>
    <w:rsid w:val="00F207F1"/>
    <w:rPr>
      <w:rFonts w:ascii="Times New Roman" w:eastAsia="宋体" w:hAnsi="Times New Roman" w:cs="Times New Roman"/>
      <w:kern w:val="2"/>
      <w:sz w:val="21"/>
      <w:szCs w:val="24"/>
    </w:rPr>
  </w:style>
  <w:style w:type="paragraph" w:styleId="af6">
    <w:name w:val="annotation subject"/>
    <w:basedOn w:val="af4"/>
    <w:next w:val="af4"/>
    <w:link w:val="af7"/>
    <w:uiPriority w:val="99"/>
    <w:semiHidden/>
    <w:unhideWhenUsed/>
    <w:rsid w:val="00F207F1"/>
    <w:rPr>
      <w:b/>
      <w:bCs/>
    </w:rPr>
  </w:style>
  <w:style w:type="character" w:customStyle="1" w:styleId="af7">
    <w:name w:val="批注主题 字符"/>
    <w:basedOn w:val="af5"/>
    <w:link w:val="af6"/>
    <w:uiPriority w:val="99"/>
    <w:semiHidden/>
    <w:rsid w:val="00F207F1"/>
    <w:rPr>
      <w:rFonts w:ascii="Times New Roman" w:eastAsia="宋体" w:hAnsi="Times New Roman" w:cs="Times New Roman"/>
      <w:b/>
      <w:bCs/>
      <w:kern w:val="2"/>
      <w:sz w:val="21"/>
      <w:szCs w:val="24"/>
    </w:rPr>
  </w:style>
  <w:style w:type="table" w:styleId="af8">
    <w:name w:val="Table Grid"/>
    <w:basedOn w:val="a1"/>
    <w:uiPriority w:val="59"/>
    <w:rsid w:val="00812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08638">
      <w:bodyDiv w:val="1"/>
      <w:marLeft w:val="0"/>
      <w:marRight w:val="0"/>
      <w:marTop w:val="0"/>
      <w:marBottom w:val="0"/>
      <w:divBdr>
        <w:top w:val="none" w:sz="0" w:space="0" w:color="auto"/>
        <w:left w:val="none" w:sz="0" w:space="0" w:color="auto"/>
        <w:bottom w:val="none" w:sz="0" w:space="0" w:color="auto"/>
        <w:right w:val="none" w:sz="0" w:space="0" w:color="auto"/>
      </w:divBdr>
    </w:div>
    <w:div w:id="573659999">
      <w:bodyDiv w:val="1"/>
      <w:marLeft w:val="0"/>
      <w:marRight w:val="0"/>
      <w:marTop w:val="0"/>
      <w:marBottom w:val="0"/>
      <w:divBdr>
        <w:top w:val="none" w:sz="0" w:space="0" w:color="auto"/>
        <w:left w:val="none" w:sz="0" w:space="0" w:color="auto"/>
        <w:bottom w:val="none" w:sz="0" w:space="0" w:color="auto"/>
        <w:right w:val="none" w:sz="0" w:space="0" w:color="auto"/>
      </w:divBdr>
      <w:divsChild>
        <w:div w:id="1788237741">
          <w:marLeft w:val="446"/>
          <w:marRight w:val="0"/>
          <w:marTop w:val="0"/>
          <w:marBottom w:val="0"/>
          <w:divBdr>
            <w:top w:val="none" w:sz="0" w:space="0" w:color="auto"/>
            <w:left w:val="none" w:sz="0" w:space="0" w:color="auto"/>
            <w:bottom w:val="none" w:sz="0" w:space="0" w:color="auto"/>
            <w:right w:val="none" w:sz="0" w:space="0" w:color="auto"/>
          </w:divBdr>
        </w:div>
      </w:divsChild>
    </w:div>
    <w:div w:id="913466185">
      <w:bodyDiv w:val="1"/>
      <w:marLeft w:val="0"/>
      <w:marRight w:val="0"/>
      <w:marTop w:val="0"/>
      <w:marBottom w:val="0"/>
      <w:divBdr>
        <w:top w:val="none" w:sz="0" w:space="0" w:color="auto"/>
        <w:left w:val="none" w:sz="0" w:space="0" w:color="auto"/>
        <w:bottom w:val="none" w:sz="0" w:space="0" w:color="auto"/>
        <w:right w:val="none" w:sz="0" w:space="0" w:color="auto"/>
      </w:divBdr>
    </w:div>
    <w:div w:id="943607812">
      <w:bodyDiv w:val="1"/>
      <w:marLeft w:val="0"/>
      <w:marRight w:val="0"/>
      <w:marTop w:val="0"/>
      <w:marBottom w:val="0"/>
      <w:divBdr>
        <w:top w:val="none" w:sz="0" w:space="0" w:color="auto"/>
        <w:left w:val="none" w:sz="0" w:space="0" w:color="auto"/>
        <w:bottom w:val="none" w:sz="0" w:space="0" w:color="auto"/>
        <w:right w:val="none" w:sz="0" w:space="0" w:color="auto"/>
      </w:divBdr>
    </w:div>
    <w:div w:id="1021509941">
      <w:bodyDiv w:val="1"/>
      <w:marLeft w:val="0"/>
      <w:marRight w:val="0"/>
      <w:marTop w:val="0"/>
      <w:marBottom w:val="0"/>
      <w:divBdr>
        <w:top w:val="none" w:sz="0" w:space="0" w:color="auto"/>
        <w:left w:val="none" w:sz="0" w:space="0" w:color="auto"/>
        <w:bottom w:val="none" w:sz="0" w:space="0" w:color="auto"/>
        <w:right w:val="none" w:sz="0" w:space="0" w:color="auto"/>
      </w:divBdr>
    </w:div>
    <w:div w:id="1705445577">
      <w:bodyDiv w:val="1"/>
      <w:marLeft w:val="0"/>
      <w:marRight w:val="0"/>
      <w:marTop w:val="0"/>
      <w:marBottom w:val="0"/>
      <w:divBdr>
        <w:top w:val="none" w:sz="0" w:space="0" w:color="auto"/>
        <w:left w:val="none" w:sz="0" w:space="0" w:color="auto"/>
        <w:bottom w:val="none" w:sz="0" w:space="0" w:color="auto"/>
        <w:right w:val="none" w:sz="0" w:space="0" w:color="auto"/>
      </w:divBdr>
    </w:div>
    <w:div w:id="1943412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70CD00-6912-49E9-8BBE-4E69DDB7C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3113</TotalTime>
  <Pages>6</Pages>
  <Words>498</Words>
  <Characters>2842</Characters>
  <Application>Microsoft Office Word</Application>
  <DocSecurity>0</DocSecurity>
  <Lines>23</Lines>
  <Paragraphs>6</Paragraphs>
  <ScaleCrop>false</ScaleCrop>
  <Company>FiSh'S WebSite 徐晓维</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dc:creator>
  <cp:lastModifiedBy>谢润生</cp:lastModifiedBy>
  <cp:revision>244</cp:revision>
  <dcterms:created xsi:type="dcterms:W3CDTF">2015-04-01T13:26:00Z</dcterms:created>
  <dcterms:modified xsi:type="dcterms:W3CDTF">2025-04-07T09:35:00Z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